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0"/>
          <w:szCs w:val="20"/>
          <w:u w:val="single"/>
        </w:rPr>
      </w:pP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b w:val="1"/>
          <w:bCs w:val="1"/>
          <w:color w:val="000000"/>
          <w:sz w:val="20"/>
          <w:szCs w:val="20"/>
          <w:u w:val="single"/>
          <w:rtl w:val="0"/>
        </w:rPr>
        <w:t xml:space="preserve">ÉCOLE JOHN-F.-KENNEDY - SECTEUR SECONDAIRE</w:t>
        <w:tab/>
        <w:tab/>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4975225</wp:posOffset>
            </wp:positionH>
            <wp:positionV relativeFrom="paragraph">
              <wp:posOffset>6350</wp:posOffset>
            </wp:positionV>
            <wp:extent cx="1358900" cy="513715"/>
            <wp:effectExtent b="0" l="0" r="0" t="0"/>
            <wp:wrapSquare wrapText="bothSides" distB="0" distT="0" distL="0" distR="0"/>
            <wp:docPr id="1044"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1358900" cy="51371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-486408</wp:posOffset>
            </wp:positionH>
            <wp:positionV relativeFrom="paragraph">
              <wp:posOffset>-380998</wp:posOffset>
            </wp:positionV>
            <wp:extent cx="1098550" cy="1250315"/>
            <wp:effectExtent b="0" l="0" r="0" t="0"/>
            <wp:wrapSquare wrapText="bothSides" distB="0" distT="0" distL="0" distR="0"/>
            <wp:docPr id="1045"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1098550" cy="1250315"/>
                    </a:xfrm>
                    <a:prstGeom prst="rect"/>
                    <a:ln/>
                  </pic:spPr>
                </pic:pic>
              </a:graphicData>
            </a:graphic>
          </wp:anchor>
        </w:drawing>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Édifice Elm, 215 avenue Elm, Beaconsfield, H9W 2E2</w:t>
        <w:tab/>
        <w:tab/>
        <w:tab/>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ind w:left="0"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color w:val="000000"/>
          <w:sz w:val="20"/>
          <w:szCs w:val="20"/>
          <w:rtl w:val="0"/>
        </w:rPr>
        <w:t xml:space="preserve">Édifice Beaconsfield, </w:t>
      </w:r>
      <w:r w:rsidDel="00000000" w:rsidR="00000000" w:rsidRPr="00000000">
        <w:rPr>
          <w:rFonts w:ascii="Calibri" w:cs="Calibri" w:eastAsia="Calibri" w:hAnsi="Calibri"/>
          <w:color w:val="1f1f1f"/>
          <w:sz w:val="20"/>
          <w:szCs w:val="20"/>
          <w:rtl w:val="0"/>
        </w:rPr>
        <w:t xml:space="preserve">265 chemin Allancroft, Beaconsfield, H9W 2R8</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Nous joindre : 514-855-4204 ou </w:t>
      </w:r>
      <w:r w:rsidDel="00000000" w:rsidR="00000000" w:rsidRPr="00000000">
        <w:rPr>
          <w:rFonts w:ascii="Calibri" w:cs="Calibri" w:eastAsia="Calibri" w:hAnsi="Calibri"/>
          <w:color w:val="000000"/>
          <w:sz w:val="20"/>
          <w:szCs w:val="20"/>
          <w:u w:val="single"/>
          <w:rtl w:val="0"/>
        </w:rPr>
        <w:t xml:space="preserve">direction.ecolejohn-f.-kennedy@cssmb.gouv.qc.ca</w:t>
      </w:r>
      <w:r w:rsidDel="00000000" w:rsidR="00000000" w:rsidRPr="00000000">
        <w:rPr>
          <w:rtl w:val="0"/>
        </w:rPr>
      </w:r>
    </w:p>
    <w:p w:rsidR="00000000" w:rsidDel="00000000" w:rsidP="00000000" w:rsidRDefault="00000000" w:rsidRPr="00000000" w14:paraId="00000005">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06">
      <w:pPr>
        <w:ind w:left="0" w:hanging="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7">
      <w:pPr>
        <w:ind w:left="0" w:hanging="2"/>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1"/>
          <w:bCs w:val="1"/>
          <w:sz w:val="16"/>
          <w:szCs w:val="16"/>
          <w:rtl w:val="0"/>
        </w:rPr>
        <w:t xml:space="preserve">                 </w:t>
      </w:r>
      <w:r w:rsidDel="00000000" w:rsidR="00000000" w:rsidRPr="00000000">
        <w:rPr>
          <w:rtl w:val="0"/>
        </w:rPr>
      </w:r>
    </w:p>
    <w:p w:rsidR="00000000" w:rsidDel="00000000" w:rsidP="00000000" w:rsidRDefault="00000000" w:rsidRPr="00000000" w14:paraId="00000008">
      <w:pPr>
        <w:tabs>
          <w:tab w:val="left" w:leader="none" w:pos="993"/>
        </w:tabs>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ab/>
      </w:r>
    </w:p>
    <w:p w:rsidR="00000000" w:rsidDel="00000000" w:rsidP="00000000" w:rsidRDefault="00000000" w:rsidRPr="00000000" w14:paraId="00000009">
      <w:pPr>
        <w:ind w:left="0" w:hanging="2"/>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ab/>
      </w:r>
      <w:r w:rsidDel="00000000" w:rsidR="00000000" w:rsidRPr="00000000">
        <w:rPr>
          <w:rtl w:val="0"/>
        </w:rPr>
      </w:r>
    </w:p>
    <w:p w:rsidR="00000000" w:rsidDel="00000000" w:rsidP="00000000" w:rsidRDefault="00000000" w:rsidRPr="00000000" w14:paraId="0000000A">
      <w:pPr>
        <w:ind w:left="1" w:hanging="3"/>
        <w:jc w:val="both"/>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B">
      <w:pPr>
        <w:ind w:left="2" w:hanging="4"/>
        <w:rPr>
          <w:rFonts w:ascii="Calibri" w:cs="Calibri" w:eastAsia="Calibri" w:hAnsi="Calibri"/>
          <w:color w:val="000000"/>
          <w:sz w:val="36"/>
          <w:szCs w:val="36"/>
        </w:rPr>
      </w:pPr>
      <w:r w:rsidDel="00000000" w:rsidR="00000000" w:rsidRPr="00000000">
        <w:rPr>
          <w:rtl w:val="0"/>
        </w:rPr>
      </w:r>
    </w:p>
    <w:p w:rsidR="00000000" w:rsidDel="00000000" w:rsidP="00000000" w:rsidRDefault="00000000" w:rsidRPr="00000000" w14:paraId="0000000C">
      <w:pPr>
        <w:ind w:left="2" w:hanging="4"/>
        <w:jc w:val="center"/>
        <w:rPr>
          <w:rFonts w:ascii="Calibri" w:cs="Calibri" w:eastAsia="Calibri" w:hAnsi="Calibri"/>
          <w:color w:val="000000"/>
          <w:sz w:val="40"/>
          <w:szCs w:val="40"/>
        </w:rPr>
      </w:pPr>
      <w:r w:rsidDel="00000000" w:rsidR="00000000" w:rsidRPr="00000000">
        <w:rPr>
          <w:rtl w:val="0"/>
        </w:rPr>
      </w:r>
    </w:p>
    <w:p w:rsidR="00000000" w:rsidDel="00000000" w:rsidP="00000000" w:rsidRDefault="00000000" w:rsidRPr="00000000" w14:paraId="0000000D">
      <w:pPr>
        <w:ind w:left="2" w:hanging="4"/>
        <w:jc w:val="center"/>
        <w:rPr>
          <w:rFonts w:ascii="Calibri" w:cs="Calibri" w:eastAsia="Calibri" w:hAnsi="Calibri"/>
          <w:color w:val="000000"/>
          <w:sz w:val="40"/>
          <w:szCs w:val="40"/>
        </w:rPr>
      </w:pPr>
      <w:r w:rsidDel="00000000" w:rsidR="00000000" w:rsidRPr="00000000">
        <w:rPr>
          <w:rFonts w:ascii="Calibri" w:cs="Calibri" w:eastAsia="Calibri" w:hAnsi="Calibri"/>
          <w:b w:val="1"/>
          <w:bCs w:val="1"/>
          <w:color w:val="000000"/>
          <w:sz w:val="40"/>
          <w:szCs w:val="40"/>
          <w:rtl w:val="0"/>
        </w:rPr>
        <w:t xml:space="preserve">Planification annuelle 2026-2027</w:t>
      </w:r>
      <w:r w:rsidDel="00000000" w:rsidR="00000000" w:rsidRPr="00000000">
        <w:rPr>
          <w:rtl w:val="0"/>
        </w:rPr>
      </w:r>
    </w:p>
    <w:p w:rsidR="00000000" w:rsidDel="00000000" w:rsidP="00000000" w:rsidRDefault="00000000" w:rsidRPr="00000000" w14:paraId="0000000E">
      <w:pPr>
        <w:ind w:left="2" w:hanging="4"/>
        <w:jc w:val="center"/>
        <w:rPr>
          <w:rFonts w:ascii="Calibri" w:cs="Calibri" w:eastAsia="Calibri" w:hAnsi="Calibri"/>
          <w:color w:val="000000"/>
          <w:sz w:val="40"/>
          <w:szCs w:val="40"/>
        </w:rPr>
      </w:pPr>
      <w:r w:rsidDel="00000000" w:rsidR="00000000" w:rsidRPr="00000000">
        <w:rPr>
          <w:rFonts w:ascii="Calibri" w:cs="Calibri" w:eastAsia="Calibri" w:hAnsi="Calibri"/>
          <w:b w:val="1"/>
          <w:bCs w:val="1"/>
          <w:color w:val="000000"/>
          <w:sz w:val="40"/>
          <w:szCs w:val="40"/>
          <w:rtl w:val="0"/>
        </w:rPr>
        <w:t xml:space="preserve">Pour les élèves associés au programme de déficience intellectuelle profonde</w:t>
      </w:r>
      <w:r w:rsidDel="00000000" w:rsidR="00000000" w:rsidRPr="00000000">
        <w:rPr>
          <w:rtl w:val="0"/>
        </w:rPr>
      </w:r>
    </w:p>
    <w:p w:rsidR="00000000" w:rsidDel="00000000" w:rsidP="00000000" w:rsidRDefault="00000000" w:rsidRPr="00000000" w14:paraId="0000000F">
      <w:pPr>
        <w:ind w:left="2" w:hanging="4"/>
        <w:jc w:val="center"/>
        <w:rPr>
          <w:rFonts w:ascii="Calibri" w:cs="Calibri" w:eastAsia="Calibri" w:hAnsi="Calibri"/>
          <w:color w:val="000000"/>
          <w:sz w:val="40"/>
          <w:szCs w:val="40"/>
        </w:rPr>
      </w:pPr>
      <w:r w:rsidDel="00000000" w:rsidR="00000000" w:rsidRPr="00000000">
        <w:rPr>
          <w:rtl w:val="0"/>
        </w:rPr>
      </w:r>
    </w:p>
    <w:p w:rsidR="00000000" w:rsidDel="00000000" w:rsidP="00000000" w:rsidRDefault="00000000" w:rsidRPr="00000000" w14:paraId="00000010">
      <w:pPr>
        <w:ind w:left="2" w:hanging="4"/>
        <w:jc w:val="center"/>
        <w:rPr>
          <w:rFonts w:ascii="Calibri" w:cs="Calibri" w:eastAsia="Calibri" w:hAnsi="Calibri"/>
          <w:color w:val="000000"/>
          <w:sz w:val="40"/>
          <w:szCs w:val="40"/>
        </w:rPr>
      </w:pPr>
      <w:r w:rsidDel="00000000" w:rsidR="00000000" w:rsidRPr="00000000">
        <w:rPr>
          <w:rFonts w:ascii="Calibri" w:cs="Calibri" w:eastAsia="Calibri" w:hAnsi="Calibri"/>
          <w:color w:val="000000"/>
          <w:sz w:val="40"/>
          <w:szCs w:val="40"/>
          <w:rtl w:val="0"/>
        </w:rPr>
        <w:t xml:space="preserve">À l’intention des parents</w:t>
      </w:r>
    </w:p>
    <w:p w:rsidR="00000000" w:rsidDel="00000000" w:rsidP="00000000" w:rsidRDefault="00000000" w:rsidRPr="00000000" w14:paraId="00000011">
      <w:pPr>
        <w:ind w:left="1" w:hanging="3"/>
        <w:rPr>
          <w:rFonts w:ascii="Calibri" w:cs="Calibri" w:eastAsia="Calibri" w:hAnsi="Calibri"/>
          <w:color w:val="000000"/>
          <w:sz w:val="32"/>
          <w:szCs w:val="32"/>
        </w:rPr>
      </w:pPr>
      <w:r w:rsidDel="00000000" w:rsidR="00000000" w:rsidRPr="00000000">
        <w:rPr>
          <w:rtl w:val="0"/>
        </w:rPr>
      </w:r>
    </w:p>
    <w:p w:rsidR="00000000" w:rsidDel="00000000" w:rsidP="00000000" w:rsidRDefault="00000000" w:rsidRPr="00000000" w14:paraId="00000012">
      <w:pPr>
        <w:ind w:left="1" w:hanging="3"/>
        <w:rPr>
          <w:rFonts w:ascii="Calibri" w:cs="Calibri" w:eastAsia="Calibri" w:hAnsi="Calibri"/>
          <w:color w:val="000000"/>
          <w:sz w:val="32"/>
          <w:szCs w:val="32"/>
        </w:rPr>
      </w:pPr>
      <w:r w:rsidDel="00000000" w:rsidR="00000000" w:rsidRPr="00000000">
        <w:rPr>
          <w:rFonts w:ascii="Calibri" w:cs="Calibri" w:eastAsia="Calibri" w:hAnsi="Calibri"/>
          <w:b w:val="1"/>
          <w:bCs w:val="1"/>
          <w:color w:val="000000"/>
          <w:sz w:val="32"/>
          <w:szCs w:val="32"/>
          <w:rtl w:val="0"/>
        </w:rPr>
        <w:t xml:space="preserve">    </w:t>
      </w:r>
      <w:r w:rsidDel="00000000" w:rsidR="00000000" w:rsidRPr="00000000">
        <w:rPr>
          <w:rtl w:val="0"/>
        </w:rPr>
      </w:r>
    </w:p>
    <w:p w:rsidR="00000000" w:rsidDel="00000000" w:rsidP="00000000" w:rsidRDefault="00000000" w:rsidRPr="00000000" w14:paraId="00000013">
      <w:pPr>
        <w:ind w:left="1" w:hanging="3"/>
        <w:rPr>
          <w:rFonts w:ascii="Calibri" w:cs="Calibri" w:eastAsia="Calibri" w:hAnsi="Calibri"/>
          <w:color w:val="000000"/>
          <w:sz w:val="32"/>
          <w:szCs w:val="32"/>
        </w:rPr>
      </w:pPr>
      <w:r w:rsidDel="00000000" w:rsidR="00000000" w:rsidRPr="00000000">
        <w:rPr>
          <w:rtl w:val="0"/>
        </w:rPr>
      </w:r>
    </w:p>
    <w:p w:rsidR="00000000" w:rsidDel="00000000" w:rsidP="00000000" w:rsidRDefault="00000000" w:rsidRPr="00000000" w14:paraId="00000014">
      <w:pPr>
        <w:ind w:left="1" w:hanging="3"/>
        <w:jc w:val="center"/>
        <w:rPr>
          <w:rFonts w:ascii="Calibri" w:cs="Calibri" w:eastAsia="Calibri" w:hAnsi="Calibri"/>
          <w:color w:val="000000"/>
          <w:sz w:val="32"/>
          <w:szCs w:val="32"/>
        </w:rPr>
        <w:sectPr>
          <w:footerReference r:id="rId10" w:type="default"/>
          <w:footerReference r:id="rId11" w:type="first"/>
          <w:pgSz w:h="15840" w:w="12240" w:orient="portrait"/>
          <w:pgMar w:bottom="576" w:top="576" w:left="1440" w:right="1440" w:header="0" w:footer="706"/>
          <w:pgNumType w:start="1"/>
        </w:sectPr>
      </w:pPr>
      <w:r w:rsidDel="00000000" w:rsidR="00000000" w:rsidRPr="00000000">
        <w:rPr>
          <w:rFonts w:ascii="Calibri" w:cs="Calibri" w:eastAsia="Calibri" w:hAnsi="Calibri"/>
          <w:b w:val="1"/>
          <w:bCs w:val="1"/>
          <w:color w:val="000000"/>
          <w:sz w:val="32"/>
          <w:szCs w:val="32"/>
        </w:rPr>
        <w:drawing>
          <wp:inline distB="0" distT="0" distL="114300" distR="114300">
            <wp:extent cx="3474720" cy="3474720"/>
            <wp:effectExtent b="0" l="0" r="0" t="0"/>
            <wp:docPr id="1046" name="image8.jpg"/>
            <a:graphic>
              <a:graphicData uri="http://schemas.openxmlformats.org/drawingml/2006/picture">
                <pic:pic>
                  <pic:nvPicPr>
                    <pic:cNvPr id="0" name="image8.jpg"/>
                    <pic:cNvPicPr preferRelativeResize="0"/>
                  </pic:nvPicPr>
                  <pic:blipFill>
                    <a:blip r:embed="rId12"/>
                    <a:srcRect b="0" l="0" r="0" t="0"/>
                    <a:stretch>
                      <a:fillRect/>
                    </a:stretch>
                  </pic:blipFill>
                  <pic:spPr>
                    <a:xfrm>
                      <a:off x="0" y="0"/>
                      <a:ext cx="3474720" cy="347472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ind w:left="0" w:hanging="2"/>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Évaluation pour les élèves</w:t>
      </w:r>
      <w:r w:rsidDel="00000000" w:rsidR="00000000" w:rsidRPr="00000000">
        <w:rPr>
          <w:rtl w:val="0"/>
        </w:rPr>
      </w:r>
    </w:p>
    <w:p w:rsidR="00000000" w:rsidDel="00000000" w:rsidP="00000000" w:rsidRDefault="00000000" w:rsidRPr="00000000" w14:paraId="00000016">
      <w:pPr>
        <w:ind w:left="0" w:hanging="2"/>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associés au programme de déficience intellectuelle profonde</w:t>
      </w:r>
      <w:r w:rsidDel="00000000" w:rsidR="00000000" w:rsidRPr="00000000">
        <w:rPr>
          <w:rtl w:val="0"/>
        </w:rPr>
      </w:r>
    </w:p>
    <w:p w:rsidR="00000000" w:rsidDel="00000000" w:rsidP="00000000" w:rsidRDefault="00000000" w:rsidRPr="00000000" w14:paraId="00000017">
      <w:pPr>
        <w:ind w:left="0" w:hanging="2"/>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Guide pour les parents</w:t>
      </w:r>
      <w:r w:rsidDel="00000000" w:rsidR="00000000" w:rsidRPr="00000000">
        <w:rPr>
          <w:rtl w:val="0"/>
        </w:rPr>
      </w:r>
    </w:p>
    <w:p w:rsidR="00000000" w:rsidDel="00000000" w:rsidP="00000000" w:rsidRDefault="00000000" w:rsidRPr="00000000" w14:paraId="00000018">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9">
      <w:pPr>
        <w:spacing w:line="276" w:lineRule="auto"/>
        <w:ind w:left="0" w:right="324" w:hanging="2"/>
        <w:jc w:val="both"/>
        <w:rPr>
          <w:rFonts w:ascii="Calibri" w:cs="Calibri" w:eastAsia="Calibri" w:hAnsi="Calibri"/>
          <w:color w:val="000000"/>
          <w:sz w:val="22"/>
          <w:szCs w:val="22"/>
        </w:rPr>
      </w:pPr>
      <w:r w:rsidDel="00000000" w:rsidR="00000000" w:rsidRPr="00000000">
        <w:rPr>
          <w:rFonts w:ascii="Calibri" w:cs="Calibri" w:eastAsia="Calibri" w:hAnsi="Calibri"/>
          <w:b w:val="1"/>
          <w:bCs w:val="1"/>
          <w:i w:val="1"/>
          <w:iCs w:val="1"/>
          <w:color w:val="000000"/>
          <w:sz w:val="22"/>
          <w:szCs w:val="22"/>
          <w:rtl w:val="0"/>
        </w:rPr>
        <w:t xml:space="preserve">Suivre le développement de son enfant grâce à l’évaluation</w:t>
      </w:r>
      <w:r w:rsidDel="00000000" w:rsidR="00000000" w:rsidRPr="00000000">
        <w:rPr>
          <w:rtl w:val="0"/>
        </w:rPr>
      </w:r>
    </w:p>
    <w:p w:rsidR="00000000" w:rsidDel="00000000" w:rsidP="00000000" w:rsidRDefault="00000000" w:rsidRPr="00000000" w14:paraId="0000001A">
      <w:pPr>
        <w:spacing w:line="276" w:lineRule="auto"/>
        <w:ind w:left="0" w:right="324" w:hanging="2"/>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B">
      <w:pPr>
        <w:spacing w:line="276" w:lineRule="auto"/>
        <w:ind w:left="0" w:right="324" w:hanging="2"/>
        <w:jc w:val="both"/>
        <w:rPr>
          <w:rFonts w:ascii="Calibri" w:cs="Calibri" w:eastAsia="Calibri" w:hAnsi="Calibri"/>
          <w:color w:val="000000"/>
          <w:sz w:val="23"/>
          <w:szCs w:val="23"/>
        </w:rPr>
      </w:pPr>
      <w:r w:rsidDel="00000000" w:rsidR="00000000" w:rsidRPr="00000000">
        <w:rPr>
          <w:rFonts w:ascii="Calibri" w:cs="Calibri" w:eastAsia="Calibri" w:hAnsi="Calibri"/>
          <w:i w:val="1"/>
          <w:iCs w:val="1"/>
          <w:color w:val="000000"/>
          <w:sz w:val="23"/>
          <w:szCs w:val="23"/>
          <w:rtl w:val="0"/>
        </w:rPr>
        <w:t xml:space="preserve">«Ce programme vise à préparer les élèves de 4 à 21 ans ayant une déficience intellectuelle profonde […] » </w:t>
      </w:r>
      <w:r w:rsidDel="00000000" w:rsidR="00000000" w:rsidRPr="00000000">
        <w:rPr>
          <w:rFonts w:ascii="Calibri" w:cs="Calibri" w:eastAsia="Calibri" w:hAnsi="Calibri"/>
          <w:color w:val="000000"/>
          <w:sz w:val="23"/>
          <w:szCs w:val="23"/>
          <w:rtl w:val="0"/>
        </w:rPr>
        <w:t xml:space="preserve">« </w:t>
      </w:r>
      <w:r w:rsidDel="00000000" w:rsidR="00000000" w:rsidRPr="00000000">
        <w:rPr>
          <w:rFonts w:ascii="Calibri" w:cs="Calibri" w:eastAsia="Calibri" w:hAnsi="Calibri"/>
          <w:i w:val="1"/>
          <w:iCs w:val="1"/>
          <w:color w:val="000000"/>
          <w:sz w:val="23"/>
          <w:szCs w:val="23"/>
          <w:rtl w:val="0"/>
        </w:rPr>
        <w:t xml:space="preserve">[…] </w:t>
      </w:r>
      <w:r w:rsidDel="00000000" w:rsidR="00000000" w:rsidRPr="00000000">
        <w:rPr>
          <w:rFonts w:ascii="Calibri" w:cs="Calibri" w:eastAsia="Calibri" w:hAnsi="Calibri"/>
          <w:color w:val="000000"/>
          <w:sz w:val="23"/>
          <w:szCs w:val="23"/>
          <w:rtl w:val="0"/>
        </w:rPr>
        <w:t xml:space="preserve"> </w:t>
      </w:r>
      <w:r w:rsidDel="00000000" w:rsidR="00000000" w:rsidRPr="00000000">
        <w:rPr>
          <w:rFonts w:ascii="Calibri" w:cs="Calibri" w:eastAsia="Calibri" w:hAnsi="Calibri"/>
          <w:i w:val="1"/>
          <w:iCs w:val="1"/>
          <w:color w:val="000000"/>
          <w:sz w:val="23"/>
          <w:szCs w:val="23"/>
          <w:rtl w:val="0"/>
        </w:rPr>
        <w:t xml:space="preserve">à développer des compétences leur permettant de prendre part aux activités réalisées dans leur famille, à l’école ou dans la communauté et à en tirer profit. Cet objectif se situe dans le courant actuel de pensée de la société québécoise, qui préconise une plus grande participation sociale des personnes présentant une déficience intellectuelle.»</w:t>
      </w:r>
      <w:r w:rsidDel="00000000" w:rsidR="00000000" w:rsidRPr="00000000">
        <w:rPr>
          <w:rFonts w:ascii="Calibri" w:cs="Calibri" w:eastAsia="Calibri" w:hAnsi="Calibri"/>
          <w:i w:val="1"/>
          <w:iCs w:val="1"/>
          <w:color w:val="000000"/>
          <w:sz w:val="23"/>
          <w:szCs w:val="23"/>
          <w:vertAlign w:val="superscript"/>
        </w:rPr>
        <w:footnoteReference w:customMarkFollows="0" w:id="0"/>
      </w:r>
      <w:r w:rsidDel="00000000" w:rsidR="00000000" w:rsidRPr="00000000">
        <w:rPr>
          <w:rFonts w:ascii="Calibri" w:cs="Calibri" w:eastAsia="Calibri" w:hAnsi="Calibri"/>
          <w:color w:val="ff0000"/>
          <w:sz w:val="23"/>
          <w:szCs w:val="23"/>
          <w:rtl w:val="0"/>
        </w:rPr>
        <w:t xml:space="preserve"> </w:t>
      </w:r>
      <w:r w:rsidDel="00000000" w:rsidR="00000000" w:rsidRPr="00000000">
        <w:rPr>
          <w:rFonts w:ascii="Calibri" w:cs="Calibri" w:eastAsia="Calibri" w:hAnsi="Calibri"/>
          <w:color w:val="000000"/>
          <w:sz w:val="23"/>
          <w:szCs w:val="23"/>
          <w:rtl w:val="0"/>
        </w:rPr>
        <w:t xml:space="preserve">À l’école John-F.-Kennedy, ce programme est aussi utilisé pour un élève TSA (trouble du spectre de l’autisme) qui nécessite un niveau de soutien substantiel. Le fondement de nos interventions vise toujours le respect du développement de chaque élève.</w:t>
      </w:r>
    </w:p>
    <w:p w:rsidR="00000000" w:rsidDel="00000000" w:rsidP="00000000" w:rsidRDefault="00000000" w:rsidRPr="00000000" w14:paraId="0000001C">
      <w:pPr>
        <w:spacing w:line="276" w:lineRule="auto"/>
        <w:ind w:left="0" w:right="324" w:hanging="2"/>
        <w:jc w:val="both"/>
        <w:rPr>
          <w:rFonts w:ascii="Calibri" w:cs="Calibri" w:eastAsia="Calibri" w:hAnsi="Calibri"/>
          <w:color w:val="000000"/>
          <w:sz w:val="23"/>
          <w:szCs w:val="23"/>
        </w:rPr>
      </w:pPr>
      <w:r w:rsidDel="00000000" w:rsidR="00000000" w:rsidRPr="00000000">
        <w:rPr>
          <w:rtl w:val="0"/>
        </w:rPr>
      </w:r>
    </w:p>
    <w:p w:rsidR="00000000" w:rsidDel="00000000" w:rsidP="00000000" w:rsidRDefault="00000000" w:rsidRPr="00000000" w14:paraId="0000001D">
      <w:pPr>
        <w:spacing w:line="276" w:lineRule="auto"/>
        <w:ind w:left="0" w:right="324" w:hanging="2"/>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t xml:space="preserve">Pour vous permettre de suivre adéquatement le cheminement de votre enfant et lui apporter le soutien dont il a besoin, l’école utilise différents moyens pour évaluer le développement de ses compétences. L’observation et l’évaluation font partie de l’apprentissage et de l’intervention pédagogique. En déficience intellectuelle profonde, l’évaluation se fait habituellement au cours des activités régulières de la classe. L’enseignant proposera des situations d’apprentissage signifiantes à l’élève dans lesquelles il aura à démontrer les démarches, les stratégies et les connaissances pertinentes à utiliser. «Être compétent réfère à la capacité de l’élève à utiliser des ressources pertinentes pour traiter efficacement des situations semblables. L’exercice de ses compétences lui permet de prendre part et de tirer profit des activités réalisées dans sa famille, à l’école ou dans la communauté.»</w:t>
      </w:r>
      <w:r w:rsidDel="00000000" w:rsidR="00000000" w:rsidRPr="00000000">
        <w:rPr>
          <w:rFonts w:ascii="Calibri" w:cs="Calibri" w:eastAsia="Calibri" w:hAnsi="Calibri"/>
          <w:color w:val="000000"/>
          <w:sz w:val="23"/>
          <w:szCs w:val="23"/>
          <w:vertAlign w:val="superscript"/>
        </w:rPr>
        <w:footnoteReference w:customMarkFollows="0" w:id="1"/>
      </w:r>
      <w:r w:rsidDel="00000000" w:rsidR="00000000" w:rsidRPr="00000000">
        <w:rPr>
          <w:rtl w:val="0"/>
        </w:rPr>
      </w:r>
    </w:p>
    <w:p w:rsidR="00000000" w:rsidDel="00000000" w:rsidP="00000000" w:rsidRDefault="00000000" w:rsidRPr="00000000" w14:paraId="0000001E">
      <w:pPr>
        <w:spacing w:line="276" w:lineRule="auto"/>
        <w:ind w:left="0" w:right="324" w:hanging="2"/>
        <w:jc w:val="both"/>
        <w:rPr>
          <w:rFonts w:ascii="Calibri" w:cs="Calibri" w:eastAsia="Calibri" w:hAnsi="Calibri"/>
          <w:color w:val="000000"/>
          <w:sz w:val="23"/>
          <w:szCs w:val="23"/>
        </w:rPr>
      </w:pPr>
      <w:r w:rsidDel="00000000" w:rsidR="00000000" w:rsidRPr="00000000">
        <w:rPr>
          <w:rtl w:val="0"/>
        </w:rPr>
      </w:r>
    </w:p>
    <w:p w:rsidR="00000000" w:rsidDel="00000000" w:rsidP="00000000" w:rsidRDefault="00000000" w:rsidRPr="00000000" w14:paraId="0000001F">
      <w:pPr>
        <w:spacing w:line="276" w:lineRule="auto"/>
        <w:ind w:left="0" w:right="324" w:hanging="2"/>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t xml:space="preserve">La préoccupation de l’enseignant est d’utiliser du matériel didactique diversifié et individualisé pour répondre aux besoins de chaque élève. Le titulaire de votre enfant pourra vous donner de plus amples informations au besoin.</w:t>
      </w:r>
    </w:p>
    <w:p w:rsidR="00000000" w:rsidDel="00000000" w:rsidP="00000000" w:rsidRDefault="00000000" w:rsidRPr="00000000" w14:paraId="00000020">
      <w:pPr>
        <w:spacing w:line="276" w:lineRule="auto"/>
        <w:ind w:left="0" w:right="324" w:hanging="2"/>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t xml:space="preserve"> </w:t>
      </w:r>
    </w:p>
    <w:p w:rsidR="00000000" w:rsidDel="00000000" w:rsidP="00000000" w:rsidRDefault="00000000" w:rsidRPr="00000000" w14:paraId="00000021">
      <w:pPr>
        <w:spacing w:line="276" w:lineRule="auto"/>
        <w:ind w:left="0" w:right="324" w:hanging="2"/>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t xml:space="preserve">Pour vous informer du développement des compétences de votre enfant, l’école vous fait parvenir différentes formes de communication, dont une première communication écrite, trois bulletins et un plan d’intervention.   Les notes inscrites dans l’agenda ou via une application numérique, les informations sporadiques sur les activités vécues en classe, les rencontres multidisciplinaires, les appels téléphoniques et les courriels constituent des formes de communication  possibles et complémentaires. Une collaboration entre le milieu scolaire et familial est essentielle, car elle constitue un des facteurs de réussite du développement des compétences de votre enfant.</w:t>
      </w:r>
      <w:r w:rsidDel="00000000" w:rsidR="00000000" w:rsidRPr="00000000">
        <w:drawing>
          <wp:anchor allowOverlap="1" behindDoc="0" distB="0" distT="0" distL="114300" distR="114300" hidden="0" layoutInCell="1" locked="0" relativeHeight="0" simplePos="0">
            <wp:simplePos x="0" y="0"/>
            <wp:positionH relativeFrom="column">
              <wp:posOffset>5353050</wp:posOffset>
            </wp:positionH>
            <wp:positionV relativeFrom="paragraph">
              <wp:posOffset>1277732</wp:posOffset>
            </wp:positionV>
            <wp:extent cx="1381125" cy="1122680"/>
            <wp:effectExtent b="0" l="0" r="0" t="0"/>
            <wp:wrapNone/>
            <wp:docPr id="1054" name="image5.png"/>
            <a:graphic>
              <a:graphicData uri="http://schemas.openxmlformats.org/drawingml/2006/picture">
                <pic:pic>
                  <pic:nvPicPr>
                    <pic:cNvPr id="0" name="image5.png"/>
                    <pic:cNvPicPr preferRelativeResize="0"/>
                  </pic:nvPicPr>
                  <pic:blipFill>
                    <a:blip r:embed="rId13"/>
                    <a:srcRect b="0" l="0" r="-3636" t="0"/>
                    <a:stretch>
                      <a:fillRect/>
                    </a:stretch>
                  </pic:blipFill>
                  <pic:spPr>
                    <a:xfrm>
                      <a:off x="0" y="0"/>
                      <a:ext cx="1381125" cy="1122680"/>
                    </a:xfrm>
                    <a:prstGeom prst="rect"/>
                    <a:ln/>
                  </pic:spPr>
                </pic:pic>
              </a:graphicData>
            </a:graphic>
          </wp:anchor>
        </w:drawing>
      </w:r>
    </w:p>
    <w:p w:rsidR="00000000" w:rsidDel="00000000" w:rsidP="00000000" w:rsidRDefault="00000000" w:rsidRPr="00000000" w14:paraId="00000022">
      <w:pPr>
        <w:spacing w:line="276" w:lineRule="auto"/>
        <w:ind w:left="0" w:right="324" w:hanging="2"/>
        <w:jc w:val="both"/>
        <w:rPr>
          <w:rFonts w:ascii="Calibri" w:cs="Calibri" w:eastAsia="Calibri" w:hAnsi="Calibri"/>
          <w:color w:val="ff0000"/>
          <w:sz w:val="22"/>
          <w:szCs w:val="22"/>
        </w:rPr>
      </w:pPr>
      <w:r w:rsidDel="00000000" w:rsidR="00000000" w:rsidRPr="00000000">
        <w:rPr>
          <w:rtl w:val="0"/>
        </w:rPr>
      </w:r>
    </w:p>
    <w:p w:rsidR="00000000" w:rsidDel="00000000" w:rsidP="00000000" w:rsidRDefault="00000000" w:rsidRPr="00000000" w14:paraId="00000023">
      <w:pPr>
        <w:spacing w:line="276" w:lineRule="auto"/>
        <w:ind w:left="0" w:right="324" w:hanging="2"/>
        <w:jc w:val="both"/>
        <w:rPr>
          <w:rFonts w:ascii="Calibri" w:cs="Calibri" w:eastAsia="Calibri" w:hAnsi="Calibri"/>
          <w:color w:val="ff0000"/>
          <w:sz w:val="22"/>
          <w:szCs w:val="22"/>
        </w:rPr>
      </w:pPr>
      <w:r w:rsidDel="00000000" w:rsidR="00000000" w:rsidRPr="00000000">
        <w:rPr>
          <w:rtl w:val="0"/>
        </w:rPr>
      </w:r>
    </w:p>
    <w:p w:rsidR="00000000" w:rsidDel="00000000" w:rsidP="00000000" w:rsidRDefault="00000000" w:rsidRPr="00000000" w14:paraId="00000024">
      <w:pPr>
        <w:spacing w:line="276" w:lineRule="auto"/>
        <w:ind w:left="0" w:right="324" w:hanging="2"/>
        <w:jc w:val="both"/>
        <w:rPr>
          <w:rFonts w:ascii="Calibri" w:cs="Calibri" w:eastAsia="Calibri" w:hAnsi="Calibri"/>
          <w:color w:val="ff0000"/>
          <w:sz w:val="22"/>
          <w:szCs w:val="22"/>
        </w:rPr>
      </w:pPr>
      <w:r w:rsidDel="00000000" w:rsidR="00000000" w:rsidRPr="00000000">
        <w:rPr>
          <w:rtl w:val="0"/>
        </w:rPr>
      </w:r>
    </w:p>
    <w:p w:rsidR="00000000" w:rsidDel="00000000" w:rsidP="00000000" w:rsidRDefault="00000000" w:rsidRPr="00000000" w14:paraId="00000025">
      <w:pPr>
        <w:spacing w:line="276" w:lineRule="auto"/>
        <w:ind w:left="0" w:right="324" w:hanging="2"/>
        <w:jc w:val="both"/>
        <w:rPr>
          <w:rFonts w:ascii="Calibri" w:cs="Calibri" w:eastAsia="Calibri" w:hAnsi="Calibri"/>
          <w:color w:val="ff0000"/>
          <w:sz w:val="22"/>
          <w:szCs w:val="22"/>
        </w:rPr>
      </w:pPr>
      <w:r w:rsidDel="00000000" w:rsidR="00000000" w:rsidRPr="00000000">
        <w:rPr>
          <w:rtl w:val="0"/>
        </w:rPr>
      </w:r>
    </w:p>
    <w:p w:rsidR="00000000" w:rsidDel="00000000" w:rsidP="00000000" w:rsidRDefault="00000000" w:rsidRPr="00000000" w14:paraId="00000026">
      <w:pPr>
        <w:spacing w:line="276" w:lineRule="auto"/>
        <w:ind w:left="0" w:right="324" w:hanging="2"/>
        <w:jc w:val="both"/>
        <w:rPr>
          <w:rFonts w:ascii="Calibri" w:cs="Calibri" w:eastAsia="Calibri" w:hAnsi="Calibri"/>
          <w:color w:val="ff0000"/>
          <w:sz w:val="22"/>
          <w:szCs w:val="22"/>
        </w:rPr>
      </w:pPr>
      <w:r w:rsidDel="00000000" w:rsidR="00000000" w:rsidRPr="00000000">
        <w:rPr>
          <w:rtl w:val="0"/>
        </w:rPr>
      </w:r>
    </w:p>
    <w:p w:rsidR="00000000" w:rsidDel="00000000" w:rsidP="00000000" w:rsidRDefault="00000000" w:rsidRPr="00000000" w14:paraId="00000027">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Le libellé des compétences au bulletin et au programme éducatif destiné aux élèves ayant une déficience intellectuelle profonde (D.I.P.)</w:t>
      </w:r>
      <w:r w:rsidDel="00000000" w:rsidR="00000000" w:rsidRPr="00000000">
        <w:rPr>
          <w:rtl w:val="0"/>
        </w:rPr>
      </w:r>
    </w:p>
    <w:p w:rsidR="00000000" w:rsidDel="00000000" w:rsidP="00000000" w:rsidRDefault="00000000" w:rsidRPr="00000000" w14:paraId="00000028">
      <w:pPr>
        <w:ind w:left="0" w:hanging="2"/>
        <w:jc w:val="center"/>
        <w:rPr>
          <w:rFonts w:ascii="Calibri" w:cs="Calibri" w:eastAsia="Calibri" w:hAnsi="Calibri"/>
          <w:color w:val="000000"/>
          <w:sz w:val="22"/>
          <w:szCs w:val="22"/>
        </w:rPr>
      </w:pPr>
      <w:r w:rsidDel="00000000" w:rsidR="00000000" w:rsidRPr="00000000">
        <w:rPr>
          <w:rtl w:val="0"/>
        </w:rPr>
      </w:r>
    </w:p>
    <w:tbl>
      <w:tblPr>
        <w:tblStyle w:val="Table1"/>
        <w:tblW w:w="102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75"/>
        <w:gridCol w:w="1575"/>
        <w:gridCol w:w="4035"/>
        <w:gridCol w:w="780"/>
        <w:gridCol w:w="690"/>
        <w:gridCol w:w="780"/>
        <w:gridCol w:w="1155"/>
        <w:tblGridChange w:id="0">
          <w:tblGrid>
            <w:gridCol w:w="1275"/>
            <w:gridCol w:w="1575"/>
            <w:gridCol w:w="4035"/>
            <w:gridCol w:w="780"/>
            <w:gridCol w:w="690"/>
            <w:gridCol w:w="780"/>
            <w:gridCol w:w="1155"/>
          </w:tblGrid>
        </w:tblGridChange>
      </w:tblGrid>
      <w:tr>
        <w:trPr>
          <w:cantSplit w:val="0"/>
          <w:trHeight w:val="944" w:hRule="atLeast"/>
          <w:tblHeader w:val="0"/>
        </w:trPr>
        <w:tc>
          <w:tcPr>
            <w:vMerge w:val="restart"/>
            <w:vAlign w:val="center"/>
          </w:tcPr>
          <w:p w:rsidR="00000000" w:rsidDel="00000000" w:rsidP="00000000" w:rsidRDefault="00000000" w:rsidRPr="00000000" w14:paraId="00000029">
            <w:pPr>
              <w:ind w:left="0" w:hanging="2"/>
              <w:rPr>
                <w:rFonts w:ascii="Calibri" w:cs="Calibri" w:eastAsia="Calibri" w:hAnsi="Calibri"/>
                <w:color w:val="000000"/>
                <w:sz w:val="20"/>
                <w:szCs w:val="20"/>
              </w:rPr>
            </w:pPr>
            <w:r w:rsidDel="00000000" w:rsidR="00000000" w:rsidRPr="00000000">
              <w:rPr>
                <w:rFonts w:ascii="Calibri" w:cs="Calibri" w:eastAsia="Calibri" w:hAnsi="Calibri"/>
                <w:b w:val="1"/>
                <w:bCs w:val="1"/>
                <w:color w:val="000000"/>
                <w:sz w:val="20"/>
                <w:szCs w:val="20"/>
                <w:rtl w:val="0"/>
              </w:rPr>
              <w:t xml:space="preserve">Illustration de la compétence</w:t>
            </w:r>
            <w:r w:rsidDel="00000000" w:rsidR="00000000" w:rsidRPr="00000000">
              <w:rPr>
                <w:rtl w:val="0"/>
              </w:rPr>
            </w:r>
          </w:p>
        </w:tc>
        <w:tc>
          <w:tcPr>
            <w:vMerge w:val="restart"/>
            <w:vAlign w:val="center"/>
          </w:tcPr>
          <w:p w:rsidR="00000000" w:rsidDel="00000000" w:rsidP="00000000" w:rsidRDefault="00000000" w:rsidRPr="00000000" w14:paraId="0000002A">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Libellé au bulletin</w:t>
            </w:r>
            <w:r w:rsidDel="00000000" w:rsidR="00000000" w:rsidRPr="00000000">
              <w:rPr>
                <w:rtl w:val="0"/>
              </w:rPr>
            </w:r>
          </w:p>
        </w:tc>
        <w:tc>
          <w:tcPr>
            <w:vMerge w:val="restart"/>
            <w:vAlign w:val="center"/>
          </w:tcPr>
          <w:p w:rsidR="00000000" w:rsidDel="00000000" w:rsidP="00000000" w:rsidRDefault="00000000" w:rsidRPr="00000000" w14:paraId="0000002B">
            <w:pPr>
              <w:ind w:left="0" w:hanging="2"/>
              <w:jc w:val="both"/>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Critères d’évaluation en lien avec le programme éducatif D.I.P.</w:t>
            </w:r>
            <w:r w:rsidDel="00000000" w:rsidR="00000000" w:rsidRPr="00000000">
              <w:rPr>
                <w:rtl w:val="0"/>
              </w:rPr>
            </w:r>
          </w:p>
        </w:tc>
        <w:tc>
          <w:tcPr>
            <w:gridSpan w:val="3"/>
          </w:tcPr>
          <w:p w:rsidR="00000000" w:rsidDel="00000000" w:rsidP="00000000" w:rsidRDefault="00000000" w:rsidRPr="00000000" w14:paraId="0000002C">
            <w:pPr>
              <w:ind w:left="0" w:hanging="2"/>
              <w:jc w:val="both"/>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Résultats inscrits au bulletin pour chaque étape</w:t>
            </w:r>
            <w:r w:rsidDel="00000000" w:rsidR="00000000" w:rsidRPr="00000000">
              <w:rPr>
                <w:rtl w:val="0"/>
              </w:rPr>
            </w:r>
          </w:p>
          <w:p w:rsidR="00000000" w:rsidDel="00000000" w:rsidP="00000000" w:rsidRDefault="00000000" w:rsidRPr="00000000" w14:paraId="0000002D">
            <w:pPr>
              <w:ind w:left="0" w:hanging="2"/>
              <w:jc w:val="both"/>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30">
            <w:pPr>
              <w:ind w:left="0" w:right="166" w:hanging="2"/>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18"/>
                <w:szCs w:val="18"/>
                <w:rtl w:val="0"/>
              </w:rPr>
              <w:t xml:space="preserve">Bilan à 8, 12, 15, 18 et à sa dernière année de scolarité (âge au 30 sept.)</w:t>
            </w:r>
            <w:r w:rsidDel="00000000" w:rsidR="00000000" w:rsidRPr="00000000">
              <w:rPr>
                <w:rtl w:val="0"/>
              </w:rPr>
            </w:r>
          </w:p>
        </w:tc>
      </w:tr>
      <w:tr>
        <w:trPr>
          <w:cantSplit w:val="0"/>
          <w:trHeight w:val="220" w:hRule="atLeast"/>
          <w:tblHeader w:val="0"/>
        </w:trPr>
        <w:tc>
          <w:tcPr>
            <w:vMerge w:val="continue"/>
            <w:vAlign w:val="cente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vAlign w:val="cente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p w:rsidR="00000000" w:rsidDel="00000000" w:rsidP="00000000" w:rsidRDefault="00000000" w:rsidRPr="00000000" w14:paraId="00000034">
            <w:pPr>
              <w:ind w:left="0" w:hanging="2"/>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étape 1</w:t>
            </w:r>
          </w:p>
        </w:tc>
        <w:tc>
          <w:tcPr/>
          <w:p w:rsidR="00000000" w:rsidDel="00000000" w:rsidP="00000000" w:rsidRDefault="00000000" w:rsidRPr="00000000" w14:paraId="00000035">
            <w:pPr>
              <w:ind w:left="0" w:hanging="2"/>
              <w:jc w:val="center"/>
              <w:rPr>
                <w:rFonts w:ascii="Calibri" w:cs="Calibri" w:eastAsia="Calibri" w:hAnsi="Calibri"/>
                <w:color w:val="000000"/>
                <w:sz w:val="26"/>
                <w:szCs w:val="26"/>
              </w:rPr>
            </w:pPr>
            <w:r w:rsidDel="00000000" w:rsidR="00000000" w:rsidRPr="00000000">
              <w:rPr>
                <w:rFonts w:ascii="Calibri" w:cs="Calibri" w:eastAsia="Calibri" w:hAnsi="Calibri"/>
                <w:color w:val="000000"/>
                <w:sz w:val="20"/>
                <w:szCs w:val="20"/>
                <w:rtl w:val="0"/>
              </w:rPr>
              <w:t xml:space="preserve">étape 2</w:t>
            </w:r>
            <w:r w:rsidDel="00000000" w:rsidR="00000000" w:rsidRPr="00000000">
              <w:rPr>
                <w:rtl w:val="0"/>
              </w:rPr>
            </w:r>
          </w:p>
        </w:tc>
        <w:tc>
          <w:tcPr/>
          <w:p w:rsidR="00000000" w:rsidDel="00000000" w:rsidP="00000000" w:rsidRDefault="00000000" w:rsidRPr="00000000" w14:paraId="00000036">
            <w:pPr>
              <w:ind w:left="0" w:hanging="2"/>
              <w:jc w:val="center"/>
              <w:rPr>
                <w:rFonts w:ascii="Calibri" w:cs="Calibri" w:eastAsia="Calibri" w:hAnsi="Calibri"/>
                <w:color w:val="000000"/>
                <w:sz w:val="26"/>
                <w:szCs w:val="26"/>
              </w:rPr>
            </w:pPr>
            <w:r w:rsidDel="00000000" w:rsidR="00000000" w:rsidRPr="00000000">
              <w:rPr>
                <w:rFonts w:ascii="Calibri" w:cs="Calibri" w:eastAsia="Calibri" w:hAnsi="Calibri"/>
                <w:color w:val="000000"/>
                <w:sz w:val="20"/>
                <w:szCs w:val="20"/>
                <w:rtl w:val="0"/>
              </w:rPr>
              <w:t xml:space="preserve">étape 3</w:t>
            </w:r>
            <w:r w:rsidDel="00000000" w:rsidR="00000000" w:rsidRPr="00000000">
              <w:rPr>
                <w:rtl w:val="0"/>
              </w:rPr>
            </w:r>
          </w:p>
        </w:tc>
        <w:tc>
          <w:tcPr/>
          <w:p w:rsidR="00000000" w:rsidDel="00000000" w:rsidP="00000000" w:rsidRDefault="00000000" w:rsidRPr="00000000" w14:paraId="00000037">
            <w:pPr>
              <w:ind w:left="0" w:hanging="2"/>
              <w:jc w:val="center"/>
              <w:rPr>
                <w:rFonts w:ascii="Calibri" w:cs="Calibri" w:eastAsia="Calibri" w:hAnsi="Calibri"/>
                <w:color w:val="000000"/>
                <w:sz w:val="26"/>
                <w:szCs w:val="26"/>
              </w:rPr>
            </w:pPr>
            <w:r w:rsidDel="00000000" w:rsidR="00000000" w:rsidRPr="00000000">
              <w:rPr>
                <w:rFonts w:ascii="Calibri" w:cs="Calibri" w:eastAsia="Calibri" w:hAnsi="Calibri"/>
                <w:color w:val="000000"/>
                <w:sz w:val="20"/>
                <w:szCs w:val="20"/>
                <w:rtl w:val="0"/>
              </w:rPr>
              <w:t xml:space="preserve">étape 3</w:t>
            </w:r>
            <w:r w:rsidDel="00000000" w:rsidR="00000000" w:rsidRPr="00000000">
              <w:rPr>
                <w:rtl w:val="0"/>
              </w:rPr>
            </w:r>
          </w:p>
        </w:tc>
      </w:tr>
      <w:tr>
        <w:trPr>
          <w:cantSplit w:val="0"/>
          <w:trHeight w:val="1760" w:hRule="atLeast"/>
          <w:tblHeader w:val="0"/>
        </w:trPr>
        <w:tc>
          <w:tcPr/>
          <w:p w:rsidR="00000000" w:rsidDel="00000000" w:rsidP="00000000" w:rsidRDefault="00000000" w:rsidRPr="00000000" w14:paraId="00000038">
            <w:pPr>
              <w:ind w:left="0" w:hanging="2"/>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Pr>
              <w:drawing>
                <wp:inline distB="0" distT="0" distL="114300" distR="114300">
                  <wp:extent cx="538163" cy="365182"/>
                  <wp:effectExtent b="0" l="0" r="0" t="0"/>
                  <wp:docPr descr="Description : http://ts1.mm.bing.net/th?&amp;id=HN.608005732621092862&amp;w=300&amp;h=300&amp;c=0&amp;pid=1.9&amp;rs=0&amp;p=0" id="1047" name="image6.jpg"/>
                  <a:graphic>
                    <a:graphicData uri="http://schemas.openxmlformats.org/drawingml/2006/picture">
                      <pic:pic>
                        <pic:nvPicPr>
                          <pic:cNvPr descr="Description : http://ts1.mm.bing.net/th?&amp;id=HN.608005732621092862&amp;w=300&amp;h=300&amp;c=0&amp;pid=1.9&amp;rs=0&amp;p=0" id="0" name="image6.jpg"/>
                          <pic:cNvPicPr preferRelativeResize="0"/>
                        </pic:nvPicPr>
                        <pic:blipFill>
                          <a:blip r:embed="rId14"/>
                          <a:srcRect b="0" l="0" r="0" t="0"/>
                          <a:stretch>
                            <a:fillRect/>
                          </a:stretch>
                        </pic:blipFill>
                        <pic:spPr>
                          <a:xfrm>
                            <a:off x="0" y="0"/>
                            <a:ext cx="538163" cy="365182"/>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Pr>
              <w:drawing>
                <wp:inline distB="0" distT="0" distL="114300" distR="114300">
                  <wp:extent cx="476250" cy="468313"/>
                  <wp:effectExtent b="0" l="0" r="0" t="0"/>
                  <wp:docPr descr="Description : http://ts1.mm.bing.net/th?&amp;id=HN.608051534154958723&amp;w=300&amp;h=300&amp;c=0&amp;pid=1.9&amp;rs=0&amp;p=0" id="1049" name="image10.jpg"/>
                  <a:graphic>
                    <a:graphicData uri="http://schemas.openxmlformats.org/drawingml/2006/picture">
                      <pic:pic>
                        <pic:nvPicPr>
                          <pic:cNvPr descr="Description : http://ts1.mm.bing.net/th?&amp;id=HN.608051534154958723&amp;w=300&amp;h=300&amp;c=0&amp;pid=1.9&amp;rs=0&amp;p=0" id="0" name="image10.jpg"/>
                          <pic:cNvPicPr preferRelativeResize="0"/>
                        </pic:nvPicPr>
                        <pic:blipFill>
                          <a:blip r:embed="rId15"/>
                          <a:srcRect b="0" l="0" r="0" t="0"/>
                          <a:stretch>
                            <a:fillRect/>
                          </a:stretch>
                        </pic:blipFill>
                        <pic:spPr>
                          <a:xfrm>
                            <a:off x="0" y="0"/>
                            <a:ext cx="476250" cy="468313"/>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A">
            <w:pPr>
              <w:ind w:left="0" w:hanging="2"/>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B">
            <w:pPr>
              <w:ind w:left="0" w:hanging="2"/>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Agir efficacement sur le plan sensorimoteur</w:t>
            </w:r>
          </w:p>
        </w:tc>
        <w:tc>
          <w:tcPr/>
          <w:p w:rsidR="00000000" w:rsidDel="00000000" w:rsidP="00000000" w:rsidRDefault="00000000" w:rsidRPr="00000000" w14:paraId="0000003C">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Adéquation des réactions à une diversité de stimuli (sensoriel interne ou externe)</w:t>
            </w:r>
            <w:r w:rsidDel="00000000" w:rsidR="00000000" w:rsidRPr="00000000">
              <w:rPr>
                <w:rtl w:val="0"/>
              </w:rPr>
            </w:r>
          </w:p>
          <w:p w:rsidR="00000000" w:rsidDel="00000000" w:rsidP="00000000" w:rsidRDefault="00000000" w:rsidRPr="00000000" w14:paraId="0000003D">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Pertinences des actions posées en réponse à une situation</w:t>
            </w:r>
            <w:r w:rsidDel="00000000" w:rsidR="00000000" w:rsidRPr="00000000">
              <w:rPr>
                <w:rtl w:val="0"/>
              </w:rPr>
            </w:r>
          </w:p>
          <w:p w:rsidR="00000000" w:rsidDel="00000000" w:rsidP="00000000" w:rsidRDefault="00000000" w:rsidRPr="00000000" w14:paraId="0000003E">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Caractère intentionnel des actions motrices exécutées</w:t>
            </w:r>
            <w:r w:rsidDel="00000000" w:rsidR="00000000" w:rsidRPr="00000000">
              <w:rPr>
                <w:rtl w:val="0"/>
              </w:rPr>
            </w:r>
          </w:p>
          <w:p w:rsidR="00000000" w:rsidDel="00000000" w:rsidP="00000000" w:rsidRDefault="00000000" w:rsidRPr="00000000" w14:paraId="0000003F">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Prudence dans l’exécution des actions</w:t>
            </w:r>
            <w:r w:rsidDel="00000000" w:rsidR="00000000" w:rsidRPr="00000000">
              <w:rPr>
                <w:rtl w:val="0"/>
              </w:rPr>
            </w:r>
          </w:p>
        </w:tc>
        <w:tc>
          <w:tcPr/>
          <w:p w:rsidR="00000000" w:rsidDel="00000000" w:rsidP="00000000" w:rsidRDefault="00000000" w:rsidRPr="00000000" w14:paraId="00000040">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41">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42">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43">
            <w:pPr>
              <w:ind w:left="0" w:hanging="2"/>
              <w:jc w:val="center"/>
              <w:rPr>
                <w:rFonts w:ascii="Calibri" w:cs="Calibri" w:eastAsia="Calibri" w:hAnsi="Calibri"/>
                <w:color w:val="000000"/>
                <w:sz w:val="16"/>
                <w:szCs w:val="16"/>
              </w:rPr>
            </w:pPr>
            <w:r w:rsidDel="00000000" w:rsidR="00000000" w:rsidRPr="00000000">
              <w:rPr>
                <w:rtl w:val="0"/>
              </w:rPr>
            </w:r>
          </w:p>
        </w:tc>
        <w:tc>
          <w:tcPr/>
          <w:p w:rsidR="00000000" w:rsidDel="00000000" w:rsidP="00000000" w:rsidRDefault="00000000" w:rsidRPr="00000000" w14:paraId="00000044">
            <w:pPr>
              <w:ind w:left="0" w:hanging="2"/>
              <w:jc w:val="cente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45">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46">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47">
            <w:pPr>
              <w:ind w:left="0" w:hanging="2"/>
              <w:jc w:val="center"/>
              <w:rPr>
                <w:rFonts w:ascii="Calibri" w:cs="Calibri" w:eastAsia="Calibri" w:hAnsi="Calibri"/>
                <w:color w:val="000000"/>
                <w:sz w:val="16"/>
                <w:szCs w:val="16"/>
              </w:rPr>
            </w:pPr>
            <w:sdt>
              <w:sdtPr>
                <w:id w:val="1609123201"/>
                <w:tag w:val="goog_rdk_0"/>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r w:rsidDel="00000000" w:rsidR="00000000" w:rsidRPr="00000000">
              <w:rPr>
                <w:rtl w:val="0"/>
              </w:rPr>
            </w:r>
          </w:p>
        </w:tc>
        <w:tc>
          <w:tcPr/>
          <w:p w:rsidR="00000000" w:rsidDel="00000000" w:rsidP="00000000" w:rsidRDefault="00000000" w:rsidRPr="00000000" w14:paraId="00000048">
            <w:pPr>
              <w:ind w:left="0" w:hanging="2"/>
              <w:jc w:val="cente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49">
            <w:pPr>
              <w:ind w:left="0" w:hanging="2"/>
              <w:jc w:val="cente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4A">
            <w:pPr>
              <w:ind w:left="0" w:hanging="2"/>
              <w:jc w:val="cente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4B">
            <w:pPr>
              <w:ind w:left="0" w:hanging="2"/>
              <w:jc w:val="cente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4C">
            <w:pPr>
              <w:ind w:left="0" w:hanging="2"/>
              <w:jc w:val="center"/>
              <w:rPr>
                <w:rFonts w:ascii="Calibri" w:cs="Calibri" w:eastAsia="Calibri" w:hAnsi="Calibri"/>
                <w:color w:val="000000"/>
                <w:sz w:val="16"/>
                <w:szCs w:val="16"/>
              </w:rPr>
            </w:pPr>
            <w:r w:rsidDel="00000000" w:rsidR="00000000" w:rsidRPr="00000000">
              <w:rPr>
                <w:rtl w:val="0"/>
              </w:rPr>
            </w:r>
          </w:p>
        </w:tc>
        <w:tc>
          <w:tcPr/>
          <w:p w:rsidR="00000000" w:rsidDel="00000000" w:rsidP="00000000" w:rsidRDefault="00000000" w:rsidRPr="00000000" w14:paraId="0000004D">
            <w:pPr>
              <w:spacing w:before="200" w:lineRule="auto"/>
              <w:ind w:left="0" w:hanging="2"/>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4E">
            <w:pPr>
              <w:spacing w:before="200" w:lineRule="auto"/>
              <w:ind w:left="0" w:hanging="2"/>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4F">
            <w:pPr>
              <w:ind w:left="0" w:hanging="2"/>
              <w:jc w:val="center"/>
              <w:rPr>
                <w:rFonts w:ascii="Arimo" w:cs="Arimo" w:eastAsia="Arimo" w:hAnsi="Arimo"/>
                <w:b w:val="1"/>
                <w:bCs w:val="1"/>
                <w:color w:val="000000"/>
                <w:sz w:val="20"/>
                <w:szCs w:val="20"/>
              </w:rPr>
            </w:pPr>
            <w:sdt>
              <w:sdtPr>
                <w:id w:val="1961382485"/>
                <w:tag w:val="goog_rdk_1"/>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p>
        </w:tc>
      </w:tr>
      <w:tr>
        <w:trPr>
          <w:cantSplit w:val="0"/>
          <w:trHeight w:val="1430" w:hRule="atLeast"/>
          <w:tblHeader w:val="0"/>
        </w:trPr>
        <w:tc>
          <w:tcPr/>
          <w:p w:rsidR="00000000" w:rsidDel="00000000" w:rsidP="00000000" w:rsidRDefault="00000000" w:rsidRPr="00000000" w14:paraId="00000050">
            <w:pPr>
              <w:ind w:left="0" w:hanging="2"/>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Pr>
              <w:drawing>
                <wp:inline distB="0" distT="0" distL="114300" distR="114300">
                  <wp:extent cx="623888" cy="648843"/>
                  <wp:effectExtent b="0" l="0" r="0" t="0"/>
                  <wp:docPr id="1048"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623888" cy="648843"/>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ind w:left="0" w:hanging="2"/>
              <w:jc w:val="center"/>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52">
            <w:pPr>
              <w:ind w:left="0" w:hanging="2"/>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53">
            <w:pPr>
              <w:ind w:left="0" w:hanging="2"/>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Exprimer adéquatement ses besoins et ses émotions</w:t>
            </w:r>
          </w:p>
        </w:tc>
        <w:tc>
          <w:tcPr/>
          <w:p w:rsidR="00000000" w:rsidDel="00000000" w:rsidP="00000000" w:rsidRDefault="00000000" w:rsidRPr="00000000" w14:paraId="00000054">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Diversité des émotions exprimées</w:t>
            </w:r>
            <w:r w:rsidDel="00000000" w:rsidR="00000000" w:rsidRPr="00000000">
              <w:rPr>
                <w:rtl w:val="0"/>
              </w:rPr>
            </w:r>
          </w:p>
          <w:p w:rsidR="00000000" w:rsidDel="00000000" w:rsidP="00000000" w:rsidRDefault="00000000" w:rsidRPr="00000000" w14:paraId="00000055">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Clarté dans l’expression de ses émotions</w:t>
            </w:r>
            <w:r w:rsidDel="00000000" w:rsidR="00000000" w:rsidRPr="00000000">
              <w:rPr>
                <w:rtl w:val="0"/>
              </w:rPr>
            </w:r>
          </w:p>
          <w:p w:rsidR="00000000" w:rsidDel="00000000" w:rsidP="00000000" w:rsidRDefault="00000000" w:rsidRPr="00000000" w14:paraId="00000056">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Diversité des besoins exprimés</w:t>
            </w:r>
            <w:r w:rsidDel="00000000" w:rsidR="00000000" w:rsidRPr="00000000">
              <w:rPr>
                <w:rtl w:val="0"/>
              </w:rPr>
            </w:r>
          </w:p>
          <w:p w:rsidR="00000000" w:rsidDel="00000000" w:rsidP="00000000" w:rsidRDefault="00000000" w:rsidRPr="00000000" w14:paraId="00000057">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Clarté dans l’expression de ses besoins</w:t>
            </w:r>
            <w:r w:rsidDel="00000000" w:rsidR="00000000" w:rsidRPr="00000000">
              <w:rPr>
                <w:rtl w:val="0"/>
              </w:rPr>
            </w:r>
          </w:p>
          <w:p w:rsidR="00000000" w:rsidDel="00000000" w:rsidP="00000000" w:rsidRDefault="00000000" w:rsidRPr="00000000" w14:paraId="00000058">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Pertinence dans l’expression de ses besoins</w:t>
            </w:r>
            <w:r w:rsidDel="00000000" w:rsidR="00000000" w:rsidRPr="00000000">
              <w:rPr>
                <w:rtl w:val="0"/>
              </w:rPr>
            </w:r>
          </w:p>
        </w:tc>
        <w:tc>
          <w:tcPr/>
          <w:p w:rsidR="00000000" w:rsidDel="00000000" w:rsidP="00000000" w:rsidRDefault="00000000" w:rsidRPr="00000000" w14:paraId="00000059">
            <w:pPr>
              <w:ind w:left="0" w:hanging="2"/>
              <w:jc w:val="center"/>
              <w:rPr>
                <w:rFonts w:ascii="Calibri" w:cs="Calibri" w:eastAsia="Calibri" w:hAnsi="Calibri"/>
                <w:color w:val="000000"/>
                <w:sz w:val="16"/>
                <w:szCs w:val="16"/>
              </w:rPr>
            </w:pPr>
            <w:r w:rsidDel="00000000" w:rsidR="00000000" w:rsidRPr="00000000">
              <w:rPr>
                <w:rtl w:val="0"/>
              </w:rPr>
            </w:r>
          </w:p>
        </w:tc>
        <w:tc>
          <w:tcPr/>
          <w:p w:rsidR="00000000" w:rsidDel="00000000" w:rsidP="00000000" w:rsidRDefault="00000000" w:rsidRPr="00000000" w14:paraId="0000005A">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5B">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5C">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5D">
            <w:pPr>
              <w:ind w:left="0" w:hanging="2"/>
              <w:jc w:val="center"/>
              <w:rPr>
                <w:rFonts w:ascii="Calibri" w:cs="Calibri" w:eastAsia="Calibri" w:hAnsi="Calibri"/>
                <w:color w:val="000000"/>
                <w:sz w:val="16"/>
                <w:szCs w:val="16"/>
              </w:rPr>
            </w:pPr>
            <w:r w:rsidDel="00000000" w:rsidR="00000000" w:rsidRPr="00000000">
              <w:rPr>
                <w:rtl w:val="0"/>
              </w:rPr>
            </w:r>
          </w:p>
        </w:tc>
        <w:tc>
          <w:tcPr/>
          <w:p w:rsidR="00000000" w:rsidDel="00000000" w:rsidP="00000000" w:rsidRDefault="00000000" w:rsidRPr="00000000" w14:paraId="0000005E">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5F">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60">
            <w:pPr>
              <w:ind w:left="0" w:hanging="2"/>
              <w:jc w:val="center"/>
              <w:rPr>
                <w:rFonts w:ascii="Calibri" w:cs="Calibri" w:eastAsia="Calibri" w:hAnsi="Calibri"/>
                <w:color w:val="000000"/>
                <w:sz w:val="16"/>
                <w:szCs w:val="16"/>
              </w:rPr>
            </w:pPr>
            <w:sdt>
              <w:sdtPr>
                <w:id w:val="-222703784"/>
                <w:tag w:val="goog_rdk_2"/>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r w:rsidDel="00000000" w:rsidR="00000000" w:rsidRPr="00000000">
              <w:rPr>
                <w:rtl w:val="0"/>
              </w:rPr>
            </w:r>
          </w:p>
        </w:tc>
        <w:tc>
          <w:tcPr/>
          <w:p w:rsidR="00000000" w:rsidDel="00000000" w:rsidP="00000000" w:rsidRDefault="00000000" w:rsidRPr="00000000" w14:paraId="00000061">
            <w:pPr>
              <w:ind w:left="0" w:hanging="2"/>
              <w:jc w:val="cente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62">
            <w:pPr>
              <w:ind w:left="0" w:hanging="2"/>
              <w:jc w:val="cente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63">
            <w:pPr>
              <w:ind w:left="0" w:hanging="2"/>
              <w:jc w:val="cente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64">
            <w:pPr>
              <w:ind w:left="0" w:hanging="2"/>
              <w:jc w:val="center"/>
              <w:rPr>
                <w:rFonts w:ascii="Arimo" w:cs="Arimo" w:eastAsia="Arimo" w:hAnsi="Arimo"/>
                <w:b w:val="1"/>
                <w:bCs w:val="1"/>
                <w:color w:val="000000"/>
                <w:sz w:val="20"/>
                <w:szCs w:val="20"/>
              </w:rPr>
            </w:pPr>
            <w:sdt>
              <w:sdtPr>
                <w:id w:val="740385566"/>
                <w:tag w:val="goog_rdk_3"/>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p>
          <w:p w:rsidR="00000000" w:rsidDel="00000000" w:rsidP="00000000" w:rsidRDefault="00000000" w:rsidRPr="00000000" w14:paraId="00000065">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66">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67">
            <w:pPr>
              <w:ind w:left="0" w:hanging="2"/>
              <w:rPr>
                <w:rFonts w:ascii="Arimo" w:cs="Arimo" w:eastAsia="Arimo" w:hAnsi="Arimo"/>
                <w:b w:val="1"/>
                <w:bCs w:val="1"/>
                <w:color w:val="000000"/>
                <w:sz w:val="20"/>
                <w:szCs w:val="20"/>
              </w:rPr>
            </w:pPr>
            <w:r w:rsidDel="00000000" w:rsidR="00000000" w:rsidRPr="00000000">
              <w:rPr>
                <w:rtl w:val="0"/>
              </w:rPr>
            </w:r>
          </w:p>
        </w:tc>
      </w:tr>
      <w:tr>
        <w:trPr>
          <w:cantSplit w:val="0"/>
          <w:trHeight w:val="1268" w:hRule="atLeast"/>
          <w:tblHeader w:val="0"/>
        </w:trPr>
        <w:tc>
          <w:tcPr/>
          <w:p w:rsidR="00000000" w:rsidDel="00000000" w:rsidP="00000000" w:rsidRDefault="00000000" w:rsidRPr="00000000" w14:paraId="00000068">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Pr>
              <w:drawing>
                <wp:inline distB="0" distT="0" distL="114300" distR="114300">
                  <wp:extent cx="623888" cy="680605"/>
                  <wp:effectExtent b="0" l="0" r="0" t="0"/>
                  <wp:docPr descr="Description : http://www.coach-objectif.com/wp-content/uploads/2013/08/Menschenkreis-276x300.jpg" id="1051" name="image9.jpg"/>
                  <a:graphic>
                    <a:graphicData uri="http://schemas.openxmlformats.org/drawingml/2006/picture">
                      <pic:pic>
                        <pic:nvPicPr>
                          <pic:cNvPr descr="Description : http://www.coach-objectif.com/wp-content/uploads/2013/08/Menschenkreis-276x300.jpg" id="0" name="image9.jpg"/>
                          <pic:cNvPicPr preferRelativeResize="0"/>
                        </pic:nvPicPr>
                        <pic:blipFill>
                          <a:blip r:embed="rId17"/>
                          <a:srcRect b="0" l="0" r="0" t="0"/>
                          <a:stretch>
                            <a:fillRect/>
                          </a:stretch>
                        </pic:blipFill>
                        <pic:spPr>
                          <a:xfrm>
                            <a:off x="0" y="0"/>
                            <a:ext cx="623888" cy="68060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69">
            <w:pPr>
              <w:ind w:left="0" w:hanging="2"/>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6A">
            <w:pPr>
              <w:ind w:left="0" w:hanging="2"/>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Interagir avec son entourage</w:t>
            </w:r>
          </w:p>
        </w:tc>
        <w:tc>
          <w:tcPr/>
          <w:p w:rsidR="00000000" w:rsidDel="00000000" w:rsidP="00000000" w:rsidRDefault="00000000" w:rsidRPr="00000000" w14:paraId="0000006B">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Qualité des contacts avec les autres</w:t>
            </w:r>
            <w:r w:rsidDel="00000000" w:rsidR="00000000" w:rsidRPr="00000000">
              <w:rPr>
                <w:rtl w:val="0"/>
              </w:rPr>
            </w:r>
          </w:p>
          <w:p w:rsidR="00000000" w:rsidDel="00000000" w:rsidP="00000000" w:rsidRDefault="00000000" w:rsidRPr="00000000" w14:paraId="0000006C">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Pertinence des comportements sociaux produits dans différentes situations</w:t>
            </w:r>
            <w:r w:rsidDel="00000000" w:rsidR="00000000" w:rsidRPr="00000000">
              <w:rPr>
                <w:rtl w:val="0"/>
              </w:rPr>
            </w:r>
          </w:p>
          <w:p w:rsidR="00000000" w:rsidDel="00000000" w:rsidP="00000000" w:rsidRDefault="00000000" w:rsidRPr="00000000" w14:paraId="0000006D">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Qualité de la participation à la vie de groupe</w:t>
            </w:r>
            <w:r w:rsidDel="00000000" w:rsidR="00000000" w:rsidRPr="00000000">
              <w:rPr>
                <w:rtl w:val="0"/>
              </w:rPr>
            </w:r>
          </w:p>
        </w:tc>
        <w:tc>
          <w:tcPr/>
          <w:p w:rsidR="00000000" w:rsidDel="00000000" w:rsidP="00000000" w:rsidRDefault="00000000" w:rsidRPr="00000000" w14:paraId="0000006E">
            <w:pPr>
              <w:ind w:left="0" w:hanging="2"/>
              <w:jc w:val="center"/>
              <w:rPr>
                <w:rFonts w:ascii="Calibri" w:cs="Calibri" w:eastAsia="Calibri" w:hAnsi="Calibri"/>
                <w:color w:val="000000"/>
                <w:sz w:val="16"/>
                <w:szCs w:val="16"/>
              </w:rPr>
            </w:pPr>
            <w:r w:rsidDel="00000000" w:rsidR="00000000" w:rsidRPr="00000000">
              <w:rPr>
                <w:rtl w:val="0"/>
              </w:rPr>
            </w:r>
          </w:p>
        </w:tc>
        <w:tc>
          <w:tcPr/>
          <w:p w:rsidR="00000000" w:rsidDel="00000000" w:rsidP="00000000" w:rsidRDefault="00000000" w:rsidRPr="00000000" w14:paraId="0000006F">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70">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71">
            <w:pPr>
              <w:ind w:left="0" w:hanging="2"/>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72">
            <w:pPr>
              <w:ind w:left="0" w:hanging="2"/>
              <w:jc w:val="center"/>
              <w:rPr>
                <w:rFonts w:ascii="Calibri" w:cs="Calibri" w:eastAsia="Calibri" w:hAnsi="Calibri"/>
                <w:color w:val="000000"/>
                <w:sz w:val="16"/>
                <w:szCs w:val="16"/>
              </w:rPr>
            </w:pPr>
            <w:r w:rsidDel="00000000" w:rsidR="00000000" w:rsidRPr="00000000">
              <w:rPr>
                <w:rtl w:val="0"/>
              </w:rPr>
            </w:r>
          </w:p>
        </w:tc>
        <w:tc>
          <w:tcPr/>
          <w:p w:rsidR="00000000" w:rsidDel="00000000" w:rsidP="00000000" w:rsidRDefault="00000000" w:rsidRPr="00000000" w14:paraId="00000073">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74">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75">
            <w:pPr>
              <w:ind w:left="0" w:hanging="2"/>
              <w:jc w:val="center"/>
              <w:rPr>
                <w:rFonts w:ascii="Arimo" w:cs="Arimo" w:eastAsia="Arimo" w:hAnsi="Arimo"/>
                <w:b w:val="1"/>
                <w:bCs w:val="1"/>
                <w:color w:val="000000"/>
                <w:sz w:val="20"/>
                <w:szCs w:val="20"/>
              </w:rPr>
            </w:pPr>
            <w:sdt>
              <w:sdtPr>
                <w:id w:val="-1142918200"/>
                <w:tag w:val="goog_rdk_4"/>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p>
        </w:tc>
        <w:tc>
          <w:tcPr/>
          <w:p w:rsidR="00000000" w:rsidDel="00000000" w:rsidP="00000000" w:rsidRDefault="00000000" w:rsidRPr="00000000" w14:paraId="00000076">
            <w:pPr>
              <w:ind w:left="0" w:hanging="2"/>
              <w:jc w:val="cente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77">
            <w:pPr>
              <w:ind w:left="0" w:hanging="2"/>
              <w:jc w:val="cente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78">
            <w:pPr>
              <w:ind w:left="0" w:hanging="2"/>
              <w:jc w:val="cente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79">
            <w:pPr>
              <w:ind w:left="0" w:hanging="2"/>
              <w:jc w:val="center"/>
              <w:rPr>
                <w:rFonts w:ascii="Calibri" w:cs="Calibri" w:eastAsia="Calibri" w:hAnsi="Calibri"/>
                <w:color w:val="000000"/>
                <w:sz w:val="16"/>
                <w:szCs w:val="16"/>
              </w:rPr>
            </w:pPr>
            <w:sdt>
              <w:sdtPr>
                <w:id w:val="-1917499631"/>
                <w:tag w:val="goog_rdk_5"/>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r w:rsidDel="00000000" w:rsidR="00000000" w:rsidRPr="00000000">
              <w:rPr>
                <w:rtl w:val="0"/>
              </w:rPr>
            </w:r>
          </w:p>
        </w:tc>
      </w:tr>
      <w:tr>
        <w:trPr>
          <w:cantSplit w:val="0"/>
          <w:trHeight w:val="1339" w:hRule="atLeast"/>
          <w:tblHeader w:val="0"/>
        </w:trPr>
        <w:tc>
          <w:tcPr/>
          <w:p w:rsidR="00000000" w:rsidDel="00000000" w:rsidP="00000000" w:rsidRDefault="00000000" w:rsidRPr="00000000" w14:paraId="0000007A">
            <w:pPr>
              <w:ind w:left="0" w:hanging="2"/>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Pr>
              <w:drawing>
                <wp:inline distB="0" distT="0" distL="114300" distR="114300">
                  <wp:extent cx="585788" cy="585788"/>
                  <wp:effectExtent b="0" l="0" r="0" t="0"/>
                  <wp:docPr id="1050" name="image2.png"/>
                  <a:graphic>
                    <a:graphicData uri="http://schemas.openxmlformats.org/drawingml/2006/picture">
                      <pic:pic>
                        <pic:nvPicPr>
                          <pic:cNvPr id="0" name="image2.png"/>
                          <pic:cNvPicPr preferRelativeResize="0"/>
                        </pic:nvPicPr>
                        <pic:blipFill>
                          <a:blip r:embed="rId18"/>
                          <a:srcRect b="0" l="0" r="0" t="0"/>
                          <a:stretch>
                            <a:fillRect/>
                          </a:stretch>
                        </pic:blipFill>
                        <pic:spPr>
                          <a:xfrm>
                            <a:off x="0" y="0"/>
                            <a:ext cx="585788" cy="585788"/>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7B">
            <w:pPr>
              <w:ind w:left="0" w:hanging="2"/>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7C">
            <w:pPr>
              <w:ind w:left="0" w:hanging="2"/>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Communiquer efficacement avec son entourage</w:t>
            </w:r>
          </w:p>
        </w:tc>
        <w:tc>
          <w:tcPr/>
          <w:p w:rsidR="00000000" w:rsidDel="00000000" w:rsidP="00000000" w:rsidRDefault="00000000" w:rsidRPr="00000000" w14:paraId="0000007D">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Qualité de l’intérêt pour la communication</w:t>
            </w:r>
            <w:r w:rsidDel="00000000" w:rsidR="00000000" w:rsidRPr="00000000">
              <w:rPr>
                <w:rtl w:val="0"/>
              </w:rPr>
            </w:r>
          </w:p>
          <w:p w:rsidR="00000000" w:rsidDel="00000000" w:rsidP="00000000" w:rsidRDefault="00000000" w:rsidRPr="00000000" w14:paraId="0000007E">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Pertinence des réponses aux messages reçus</w:t>
            </w:r>
            <w:r w:rsidDel="00000000" w:rsidR="00000000" w:rsidRPr="00000000">
              <w:rPr>
                <w:rtl w:val="0"/>
              </w:rPr>
            </w:r>
          </w:p>
          <w:p w:rsidR="00000000" w:rsidDel="00000000" w:rsidP="00000000" w:rsidRDefault="00000000" w:rsidRPr="00000000" w14:paraId="0000007F">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Clarté des messages produits</w:t>
            </w:r>
            <w:r w:rsidDel="00000000" w:rsidR="00000000" w:rsidRPr="00000000">
              <w:rPr>
                <w:rtl w:val="0"/>
              </w:rPr>
            </w:r>
          </w:p>
        </w:tc>
        <w:tc>
          <w:tcPr/>
          <w:p w:rsidR="00000000" w:rsidDel="00000000" w:rsidP="00000000" w:rsidRDefault="00000000" w:rsidRPr="00000000" w14:paraId="00000080">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81">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82">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83">
            <w:pPr>
              <w:ind w:left="0" w:hanging="2"/>
              <w:jc w:val="center"/>
              <w:rPr>
                <w:rFonts w:ascii="Calibri" w:cs="Calibri" w:eastAsia="Calibri" w:hAnsi="Calibri"/>
                <w:color w:val="000000"/>
                <w:sz w:val="16"/>
                <w:szCs w:val="16"/>
              </w:rPr>
            </w:pPr>
            <w:sdt>
              <w:sdtPr>
                <w:id w:val="-1852300242"/>
                <w:tag w:val="goog_rdk_6"/>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r w:rsidDel="00000000" w:rsidR="00000000" w:rsidRPr="00000000">
              <w:rPr>
                <w:rtl w:val="0"/>
              </w:rPr>
            </w:r>
          </w:p>
        </w:tc>
        <w:tc>
          <w:tcPr/>
          <w:p w:rsidR="00000000" w:rsidDel="00000000" w:rsidP="00000000" w:rsidRDefault="00000000" w:rsidRPr="00000000" w14:paraId="00000084">
            <w:pPr>
              <w:ind w:left="0" w:hanging="2"/>
              <w:jc w:val="cente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85">
            <w:pPr>
              <w:ind w:left="0" w:hanging="2"/>
              <w:jc w:val="center"/>
              <w:rPr>
                <w:rFonts w:ascii="Calibri" w:cs="Calibri" w:eastAsia="Calibri" w:hAnsi="Calibri"/>
                <w:color w:val="000000"/>
                <w:sz w:val="16"/>
                <w:szCs w:val="16"/>
              </w:rPr>
            </w:pPr>
            <w:r w:rsidDel="00000000" w:rsidR="00000000" w:rsidRPr="00000000">
              <w:rPr>
                <w:rtl w:val="0"/>
              </w:rPr>
            </w:r>
          </w:p>
        </w:tc>
        <w:tc>
          <w:tcPr/>
          <w:p w:rsidR="00000000" w:rsidDel="00000000" w:rsidP="00000000" w:rsidRDefault="00000000" w:rsidRPr="00000000" w14:paraId="00000086">
            <w:pPr>
              <w:ind w:left="0" w:hanging="2"/>
              <w:jc w:val="center"/>
              <w:rPr>
                <w:rFonts w:ascii="Calibri" w:cs="Calibri" w:eastAsia="Calibri" w:hAnsi="Calibri"/>
                <w:color w:val="000000"/>
                <w:sz w:val="16"/>
                <w:szCs w:val="16"/>
              </w:rPr>
            </w:pPr>
            <w:r w:rsidDel="00000000" w:rsidR="00000000" w:rsidRPr="00000000">
              <w:rPr>
                <w:rtl w:val="0"/>
              </w:rPr>
            </w:r>
          </w:p>
        </w:tc>
        <w:tc>
          <w:tcPr/>
          <w:p w:rsidR="00000000" w:rsidDel="00000000" w:rsidP="00000000" w:rsidRDefault="00000000" w:rsidRPr="00000000" w14:paraId="00000087">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88">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89">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8A">
            <w:pPr>
              <w:ind w:left="0" w:hanging="2"/>
              <w:jc w:val="center"/>
              <w:rPr>
                <w:rFonts w:ascii="Arimo" w:cs="Arimo" w:eastAsia="Arimo" w:hAnsi="Arimo"/>
                <w:b w:val="1"/>
                <w:bCs w:val="1"/>
                <w:color w:val="000000"/>
                <w:sz w:val="20"/>
                <w:szCs w:val="20"/>
              </w:rPr>
            </w:pPr>
            <w:sdt>
              <w:sdtPr>
                <w:id w:val="-1971284587"/>
                <w:tag w:val="goog_rdk_7"/>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p>
          <w:p w:rsidR="00000000" w:rsidDel="00000000" w:rsidP="00000000" w:rsidRDefault="00000000" w:rsidRPr="00000000" w14:paraId="0000008B">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8C">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8D">
            <w:pPr>
              <w:ind w:left="0" w:hanging="2"/>
              <w:jc w:val="center"/>
              <w:rPr>
                <w:rFonts w:ascii="Arimo" w:cs="Arimo" w:eastAsia="Arimo" w:hAnsi="Arimo"/>
                <w:b w:val="1"/>
                <w:bCs w:val="1"/>
                <w:color w:val="000000"/>
                <w:sz w:val="20"/>
                <w:szCs w:val="20"/>
              </w:rPr>
            </w:pPr>
            <w:r w:rsidDel="00000000" w:rsidR="00000000" w:rsidRPr="00000000">
              <w:rPr>
                <w:rtl w:val="0"/>
              </w:rPr>
            </w:r>
          </w:p>
        </w:tc>
      </w:tr>
      <w:tr>
        <w:trPr>
          <w:cantSplit w:val="0"/>
          <w:trHeight w:val="1619" w:hRule="atLeast"/>
          <w:tblHeader w:val="0"/>
        </w:trPr>
        <w:tc>
          <w:tcPr/>
          <w:p w:rsidR="00000000" w:rsidDel="00000000" w:rsidP="00000000" w:rsidRDefault="00000000" w:rsidRPr="00000000" w14:paraId="0000008E">
            <w:pPr>
              <w:ind w:left="0" w:hanging="2"/>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Pr>
              <w:drawing>
                <wp:inline distB="0" distT="0" distL="114300" distR="114300">
                  <wp:extent cx="772160" cy="679450"/>
                  <wp:effectExtent b="0" l="0" r="0" t="0"/>
                  <wp:docPr id="1053" name="image3.png"/>
                  <a:graphic>
                    <a:graphicData uri="http://schemas.openxmlformats.org/drawingml/2006/picture">
                      <pic:pic>
                        <pic:nvPicPr>
                          <pic:cNvPr id="0" name="image3.png"/>
                          <pic:cNvPicPr preferRelativeResize="0"/>
                        </pic:nvPicPr>
                        <pic:blipFill>
                          <a:blip r:embed="rId19"/>
                          <a:srcRect b="0" l="0" r="0" t="0"/>
                          <a:stretch>
                            <a:fillRect/>
                          </a:stretch>
                        </pic:blipFill>
                        <pic:spPr>
                          <a:xfrm>
                            <a:off x="0" y="0"/>
                            <a:ext cx="772160" cy="679450"/>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ind w:left="0" w:hanging="2"/>
              <w:jc w:val="center"/>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90">
            <w:pPr>
              <w:ind w:left="0" w:hanging="2"/>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91">
            <w:pPr>
              <w:ind w:left="0" w:hanging="2"/>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S’adapter à son environnement</w:t>
            </w:r>
          </w:p>
        </w:tc>
        <w:tc>
          <w:tcPr/>
          <w:p w:rsidR="00000000" w:rsidDel="00000000" w:rsidP="00000000" w:rsidRDefault="00000000" w:rsidRPr="00000000" w14:paraId="00000092">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Pertinence des réactions à son environnement</w:t>
            </w:r>
            <w:r w:rsidDel="00000000" w:rsidR="00000000" w:rsidRPr="00000000">
              <w:rPr>
                <w:rtl w:val="0"/>
              </w:rPr>
            </w:r>
          </w:p>
          <w:p w:rsidR="00000000" w:rsidDel="00000000" w:rsidP="00000000" w:rsidRDefault="00000000" w:rsidRPr="00000000" w14:paraId="00000093">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Qualité de l’exploration de son environnement</w:t>
            </w:r>
            <w:r w:rsidDel="00000000" w:rsidR="00000000" w:rsidRPr="00000000">
              <w:rPr>
                <w:rtl w:val="0"/>
              </w:rPr>
            </w:r>
          </w:p>
          <w:p w:rsidR="00000000" w:rsidDel="00000000" w:rsidP="00000000" w:rsidRDefault="00000000" w:rsidRPr="00000000" w14:paraId="00000094">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Qualité de la connaissance de son environnement</w:t>
            </w:r>
            <w:r w:rsidDel="00000000" w:rsidR="00000000" w:rsidRPr="00000000">
              <w:rPr>
                <w:rtl w:val="0"/>
              </w:rPr>
            </w:r>
          </w:p>
          <w:p w:rsidR="00000000" w:rsidDel="00000000" w:rsidP="00000000" w:rsidRDefault="00000000" w:rsidRPr="00000000" w14:paraId="00000095">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Efficacité dans l’organisation de ses actions</w:t>
            </w:r>
            <w:r w:rsidDel="00000000" w:rsidR="00000000" w:rsidRPr="00000000">
              <w:rPr>
                <w:rtl w:val="0"/>
              </w:rPr>
            </w:r>
          </w:p>
        </w:tc>
        <w:tc>
          <w:tcPr/>
          <w:p w:rsidR="00000000" w:rsidDel="00000000" w:rsidP="00000000" w:rsidRDefault="00000000" w:rsidRPr="00000000" w14:paraId="00000096">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97">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98">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99">
            <w:pPr>
              <w:ind w:left="0" w:hanging="2"/>
              <w:jc w:val="center"/>
              <w:rPr>
                <w:rFonts w:ascii="Calibri" w:cs="Calibri" w:eastAsia="Calibri" w:hAnsi="Calibri"/>
                <w:color w:val="000000"/>
                <w:sz w:val="16"/>
                <w:szCs w:val="16"/>
              </w:rPr>
            </w:pPr>
            <w:sdt>
              <w:sdtPr>
                <w:id w:val="1744261462"/>
                <w:tag w:val="goog_rdk_8"/>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r w:rsidDel="00000000" w:rsidR="00000000" w:rsidRPr="00000000">
              <w:rPr>
                <w:rtl w:val="0"/>
              </w:rPr>
            </w:r>
          </w:p>
        </w:tc>
        <w:tc>
          <w:tcPr/>
          <w:p w:rsidR="00000000" w:rsidDel="00000000" w:rsidP="00000000" w:rsidRDefault="00000000" w:rsidRPr="00000000" w14:paraId="0000009A">
            <w:pPr>
              <w:ind w:left="0" w:hanging="2"/>
              <w:jc w:val="cente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9B">
            <w:pPr>
              <w:ind w:left="0" w:hanging="2"/>
              <w:jc w:val="center"/>
              <w:rPr>
                <w:rFonts w:ascii="Calibri" w:cs="Calibri" w:eastAsia="Calibri" w:hAnsi="Calibri"/>
                <w:color w:val="000000"/>
                <w:sz w:val="16"/>
                <w:szCs w:val="16"/>
              </w:rPr>
            </w:pPr>
            <w:r w:rsidDel="00000000" w:rsidR="00000000" w:rsidRPr="00000000">
              <w:rPr>
                <w:rtl w:val="0"/>
              </w:rPr>
            </w:r>
          </w:p>
        </w:tc>
        <w:tc>
          <w:tcPr/>
          <w:p w:rsidR="00000000" w:rsidDel="00000000" w:rsidP="00000000" w:rsidRDefault="00000000" w:rsidRPr="00000000" w14:paraId="0000009C">
            <w:pPr>
              <w:ind w:left="0" w:hanging="2"/>
              <w:jc w:val="center"/>
              <w:rPr>
                <w:rFonts w:ascii="Calibri" w:cs="Calibri" w:eastAsia="Calibri" w:hAnsi="Calibri"/>
                <w:color w:val="000000"/>
                <w:sz w:val="16"/>
                <w:szCs w:val="16"/>
              </w:rPr>
            </w:pPr>
            <w:r w:rsidDel="00000000" w:rsidR="00000000" w:rsidRPr="00000000">
              <w:rPr>
                <w:rtl w:val="0"/>
              </w:rPr>
            </w:r>
          </w:p>
        </w:tc>
        <w:tc>
          <w:tcPr/>
          <w:p w:rsidR="00000000" w:rsidDel="00000000" w:rsidP="00000000" w:rsidRDefault="00000000" w:rsidRPr="00000000" w14:paraId="0000009D">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9E">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9F">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A0">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A1">
            <w:pPr>
              <w:ind w:left="0" w:hanging="2"/>
              <w:jc w:val="center"/>
              <w:rPr>
                <w:rFonts w:ascii="Arimo" w:cs="Arimo" w:eastAsia="Arimo" w:hAnsi="Arimo"/>
                <w:b w:val="1"/>
                <w:bCs w:val="1"/>
                <w:color w:val="000000"/>
                <w:sz w:val="20"/>
                <w:szCs w:val="20"/>
              </w:rPr>
            </w:pPr>
            <w:sdt>
              <w:sdtPr>
                <w:id w:val="1176290408"/>
                <w:tag w:val="goog_rdk_9"/>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p>
          <w:p w:rsidR="00000000" w:rsidDel="00000000" w:rsidP="00000000" w:rsidRDefault="00000000" w:rsidRPr="00000000" w14:paraId="000000A2">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A3">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A4">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A5">
            <w:pPr>
              <w:ind w:left="0" w:hanging="2"/>
              <w:jc w:val="center"/>
              <w:rPr>
                <w:rFonts w:ascii="Arimo" w:cs="Arimo" w:eastAsia="Arimo" w:hAnsi="Arimo"/>
                <w:b w:val="1"/>
                <w:bCs w:val="1"/>
                <w:color w:val="000000"/>
                <w:sz w:val="20"/>
                <w:szCs w:val="20"/>
              </w:rPr>
            </w:pPr>
            <w:r w:rsidDel="00000000" w:rsidR="00000000" w:rsidRPr="00000000">
              <w:rPr>
                <w:rtl w:val="0"/>
              </w:rPr>
            </w:r>
          </w:p>
        </w:tc>
      </w:tr>
      <w:tr>
        <w:trPr>
          <w:cantSplit w:val="0"/>
          <w:trHeight w:val="200" w:hRule="atLeast"/>
          <w:tblHeader w:val="0"/>
        </w:trPr>
        <w:tc>
          <w:tcPr/>
          <w:p w:rsidR="00000000" w:rsidDel="00000000" w:rsidP="00000000" w:rsidRDefault="00000000" w:rsidRPr="00000000" w14:paraId="000000A6">
            <w:pPr>
              <w:ind w:left="0" w:hanging="2"/>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Pr>
              <w:drawing>
                <wp:inline distB="0" distT="0" distL="114300" distR="114300">
                  <wp:extent cx="661988" cy="613549"/>
                  <wp:effectExtent b="0" l="0" r="0" t="0"/>
                  <wp:docPr id="1052" name="image4.png"/>
                  <a:graphic>
                    <a:graphicData uri="http://schemas.openxmlformats.org/drawingml/2006/picture">
                      <pic:pic>
                        <pic:nvPicPr>
                          <pic:cNvPr id="0" name="image4.png"/>
                          <pic:cNvPicPr preferRelativeResize="0"/>
                        </pic:nvPicPr>
                        <pic:blipFill>
                          <a:blip r:embed="rId20"/>
                          <a:srcRect b="0" l="0" r="0" t="0"/>
                          <a:stretch>
                            <a:fillRect/>
                          </a:stretch>
                        </pic:blipFill>
                        <pic:spPr>
                          <a:xfrm>
                            <a:off x="0" y="0"/>
                            <a:ext cx="661988" cy="613549"/>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A7">
            <w:pPr>
              <w:ind w:left="0" w:hanging="2"/>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A8">
            <w:pPr>
              <w:ind w:left="0" w:hanging="2"/>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S’engager dans des activités de son milieu</w:t>
            </w:r>
          </w:p>
        </w:tc>
        <w:tc>
          <w:tcPr/>
          <w:p w:rsidR="00000000" w:rsidDel="00000000" w:rsidP="00000000" w:rsidRDefault="00000000" w:rsidRPr="00000000" w14:paraId="000000A9">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Qualité de la réalisation d’une tâche ou d’une activité</w:t>
            </w:r>
            <w:r w:rsidDel="00000000" w:rsidR="00000000" w:rsidRPr="00000000">
              <w:rPr>
                <w:rtl w:val="0"/>
              </w:rPr>
            </w:r>
          </w:p>
          <w:p w:rsidR="00000000" w:rsidDel="00000000" w:rsidP="00000000" w:rsidRDefault="00000000" w:rsidRPr="00000000" w14:paraId="000000AA">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Pertinence des comportements adoptés en groupe</w:t>
            </w:r>
            <w:r w:rsidDel="00000000" w:rsidR="00000000" w:rsidRPr="00000000">
              <w:rPr>
                <w:rtl w:val="0"/>
              </w:rPr>
            </w:r>
          </w:p>
          <w:p w:rsidR="00000000" w:rsidDel="00000000" w:rsidP="00000000" w:rsidRDefault="00000000" w:rsidRPr="00000000" w14:paraId="000000AB">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Pertinence des choix d’activités</w:t>
            </w:r>
            <w:r w:rsidDel="00000000" w:rsidR="00000000" w:rsidRPr="00000000">
              <w:rPr>
                <w:rtl w:val="0"/>
              </w:rPr>
            </w:r>
          </w:p>
          <w:p w:rsidR="00000000" w:rsidDel="00000000" w:rsidP="00000000" w:rsidRDefault="00000000" w:rsidRPr="00000000" w14:paraId="000000AC">
            <w:pPr>
              <w:numPr>
                <w:ilvl w:val="0"/>
                <w:numId w:val="1"/>
              </w:numPr>
              <w:ind w:left="0" w:hanging="2"/>
              <w:jc w:val="both"/>
              <w:rPr>
                <w:color w:val="000000"/>
                <w:sz w:val="20"/>
                <w:szCs w:val="20"/>
              </w:rPr>
            </w:pPr>
            <w:r w:rsidDel="00000000" w:rsidR="00000000" w:rsidRPr="00000000">
              <w:rPr>
                <w:rFonts w:ascii="Calibri" w:cs="Calibri" w:eastAsia="Calibri" w:hAnsi="Calibri"/>
                <w:i w:val="1"/>
                <w:iCs w:val="1"/>
                <w:color w:val="000000"/>
                <w:sz w:val="20"/>
                <w:szCs w:val="20"/>
                <w:rtl w:val="0"/>
              </w:rPr>
              <w:t xml:space="preserve">Qualité de la participation à la vie du groupe</w:t>
            </w:r>
            <w:r w:rsidDel="00000000" w:rsidR="00000000" w:rsidRPr="00000000">
              <w:rPr>
                <w:rtl w:val="0"/>
              </w:rPr>
            </w:r>
          </w:p>
        </w:tc>
        <w:tc>
          <w:tcPr/>
          <w:p w:rsidR="00000000" w:rsidDel="00000000" w:rsidP="00000000" w:rsidRDefault="00000000" w:rsidRPr="00000000" w14:paraId="000000AD">
            <w:pPr>
              <w:ind w:left="0" w:hanging="2"/>
              <w:jc w:val="center"/>
              <w:rPr>
                <w:rFonts w:ascii="Calibri" w:cs="Calibri" w:eastAsia="Calibri" w:hAnsi="Calibri"/>
                <w:color w:val="000000"/>
                <w:sz w:val="16"/>
                <w:szCs w:val="16"/>
              </w:rPr>
            </w:pPr>
            <w:r w:rsidDel="00000000" w:rsidR="00000000" w:rsidRPr="00000000">
              <w:rPr>
                <w:rtl w:val="0"/>
              </w:rPr>
            </w:r>
          </w:p>
        </w:tc>
        <w:tc>
          <w:tcPr/>
          <w:p w:rsidR="00000000" w:rsidDel="00000000" w:rsidP="00000000" w:rsidRDefault="00000000" w:rsidRPr="00000000" w14:paraId="000000AE">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AF">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B0">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B1">
            <w:pPr>
              <w:ind w:left="0" w:hanging="2"/>
              <w:jc w:val="center"/>
              <w:rPr>
                <w:rFonts w:ascii="Arimo" w:cs="Arimo" w:eastAsia="Arimo" w:hAnsi="Arimo"/>
                <w:b w:val="1"/>
                <w:bCs w:val="1"/>
                <w:color w:val="000000"/>
                <w:sz w:val="20"/>
                <w:szCs w:val="20"/>
              </w:rPr>
            </w:pPr>
            <w:sdt>
              <w:sdtPr>
                <w:id w:val="1051648162"/>
                <w:tag w:val="goog_rdk_10"/>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p>
          <w:p w:rsidR="00000000" w:rsidDel="00000000" w:rsidP="00000000" w:rsidRDefault="00000000" w:rsidRPr="00000000" w14:paraId="000000B2">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B3">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B4">
            <w:pPr>
              <w:ind w:left="0" w:hanging="2"/>
              <w:jc w:val="center"/>
              <w:rPr>
                <w:rFonts w:ascii="Arimo" w:cs="Arimo" w:eastAsia="Arimo" w:hAnsi="Arimo"/>
                <w:b w:val="1"/>
                <w:bCs w:val="1"/>
                <w:color w:val="000000"/>
                <w:sz w:val="20"/>
                <w:szCs w:val="20"/>
              </w:rPr>
            </w:pPr>
            <w:r w:rsidDel="00000000" w:rsidR="00000000" w:rsidRPr="00000000">
              <w:rPr>
                <w:rtl w:val="0"/>
              </w:rPr>
            </w:r>
          </w:p>
          <w:p w:rsidR="00000000" w:rsidDel="00000000" w:rsidP="00000000" w:rsidRDefault="00000000" w:rsidRPr="00000000" w14:paraId="000000B5">
            <w:pPr>
              <w:ind w:left="0" w:hanging="2"/>
              <w:jc w:val="center"/>
              <w:rPr>
                <w:rFonts w:ascii="Calibri" w:cs="Calibri" w:eastAsia="Calibri" w:hAnsi="Calibri"/>
                <w:color w:val="000000"/>
                <w:sz w:val="16"/>
                <w:szCs w:val="16"/>
              </w:rPr>
            </w:pPr>
            <w:r w:rsidDel="00000000" w:rsidR="00000000" w:rsidRPr="00000000">
              <w:rPr>
                <w:rtl w:val="0"/>
              </w:rPr>
            </w:r>
          </w:p>
        </w:tc>
        <w:tc>
          <w:tcPr/>
          <w:p w:rsidR="00000000" w:rsidDel="00000000" w:rsidP="00000000" w:rsidRDefault="00000000" w:rsidRPr="00000000" w14:paraId="000000B6">
            <w:pPr>
              <w:ind w:left="0" w:hanging="2"/>
              <w:jc w:val="center"/>
              <w:rPr>
                <w:rFonts w:ascii="Arimo" w:cs="Arimo" w:eastAsia="Arimo" w:hAnsi="Arimo"/>
                <w:b w:val="1"/>
                <w:bCs w:val="1"/>
                <w:color w:val="000000"/>
                <w:sz w:val="20"/>
                <w:szCs w:val="20"/>
              </w:rPr>
            </w:pPr>
            <w:r w:rsidDel="00000000" w:rsidR="00000000" w:rsidRPr="00000000">
              <w:rPr>
                <w:rtl w:val="0"/>
              </w:rPr>
            </w:r>
          </w:p>
        </w:tc>
        <w:tc>
          <w:tcPr/>
          <w:p w:rsidR="00000000" w:rsidDel="00000000" w:rsidP="00000000" w:rsidRDefault="00000000" w:rsidRPr="00000000" w14:paraId="000000B7">
            <w:pPr>
              <w:ind w:left="0" w:hanging="2"/>
              <w:jc w:val="cente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B8">
            <w:pPr>
              <w:ind w:left="0" w:hanging="2"/>
              <w:jc w:val="cente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B9">
            <w:pPr>
              <w:ind w:left="0" w:hanging="2"/>
              <w:jc w:val="cente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BA">
            <w:pPr>
              <w:ind w:left="0" w:hanging="2"/>
              <w:jc w:val="cente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BB">
            <w:pPr>
              <w:ind w:left="0" w:hanging="2"/>
              <w:jc w:val="center"/>
              <w:rPr>
                <w:rFonts w:ascii="Calibri" w:cs="Calibri" w:eastAsia="Calibri" w:hAnsi="Calibri"/>
                <w:color w:val="000000"/>
                <w:sz w:val="16"/>
                <w:szCs w:val="16"/>
              </w:rPr>
            </w:pPr>
            <w:sdt>
              <w:sdtPr>
                <w:id w:val="1665240276"/>
                <w:tag w:val="goog_rdk_11"/>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r w:rsidDel="00000000" w:rsidR="00000000" w:rsidRPr="00000000">
              <w:rPr>
                <w:rtl w:val="0"/>
              </w:rPr>
            </w:r>
          </w:p>
        </w:tc>
      </w:tr>
    </w:tbl>
    <w:p w:rsidR="00000000" w:rsidDel="00000000" w:rsidP="00000000" w:rsidRDefault="00000000" w:rsidRPr="00000000" w14:paraId="000000BC">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D">
      <w:pPr>
        <w:ind w:left="0" w:hanging="2"/>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Toutes les compétences sont travaillées à toutes les étapes, même lorsqu’elles ne sont pas évaluées.</w:t>
      </w:r>
    </w:p>
    <w:p w:rsidR="00000000" w:rsidDel="00000000" w:rsidP="00000000" w:rsidRDefault="00000000" w:rsidRPr="00000000" w14:paraId="000000BE">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F">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0">
      <w:pPr>
        <w:ind w:left="0" w:hanging="2"/>
        <w:rPr>
          <w:rFonts w:ascii="Calibri" w:cs="Calibri" w:eastAsia="Calibri" w:hAnsi="Calibri"/>
          <w:color w:val="000000"/>
          <w:sz w:val="18"/>
          <w:szCs w:val="18"/>
        </w:rPr>
      </w:pPr>
      <w:r w:rsidDel="00000000" w:rsidR="00000000" w:rsidRPr="00000000">
        <w:rPr>
          <w:rtl w:val="0"/>
        </w:rPr>
      </w:r>
    </w:p>
    <w:tbl>
      <w:tblPr>
        <w:tblStyle w:val="Table2"/>
        <w:tblW w:w="106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75"/>
        <w:gridCol w:w="9105"/>
        <w:tblGridChange w:id="0">
          <w:tblGrid>
            <w:gridCol w:w="1575"/>
            <w:gridCol w:w="9105"/>
          </w:tblGrid>
        </w:tblGridChange>
      </w:tblGrid>
      <w:tr>
        <w:trPr>
          <w:cantSplit w:val="0"/>
          <w:trHeight w:val="385" w:hRule="atLeast"/>
          <w:tblHeader w:val="0"/>
        </w:trPr>
        <w:tc>
          <w:tcPr>
            <w:gridSpan w:val="2"/>
            <w:tcBorders>
              <w:top w:color="000000" w:space="0" w:sz="4" w:val="single"/>
              <w:left w:color="000000" w:space="0" w:sz="4" w:val="single"/>
              <w:bottom w:color="000000" w:space="0" w:sz="4" w:val="single"/>
              <w:right w:color="000000" w:space="0" w:sz="4" w:val="single"/>
            </w:tcBorders>
            <w:shd w:fill="000000" w:val="clear"/>
          </w:tcPr>
          <w:p w:rsidR="00000000" w:rsidDel="00000000" w:rsidP="00000000" w:rsidRDefault="00000000" w:rsidRPr="00000000" w14:paraId="000000C1">
            <w:pPr>
              <w:shd w:fill="000000" w:val="clear"/>
              <w:ind w:left="0" w:hanging="2"/>
              <w:jc w:val="center"/>
              <w:rPr>
                <w:rFonts w:ascii="Calibri" w:cs="Calibri" w:eastAsia="Calibri" w:hAnsi="Calibri"/>
                <w:color w:val="000000"/>
                <w:sz w:val="18"/>
                <w:szCs w:val="18"/>
              </w:rPr>
            </w:pPr>
            <w:r w:rsidDel="00000000" w:rsidR="00000000" w:rsidRPr="00000000">
              <w:rPr>
                <w:rFonts w:ascii="Calibri" w:cs="Calibri" w:eastAsia="Calibri" w:hAnsi="Calibri"/>
                <w:b w:val="1"/>
                <w:bCs w:val="1"/>
                <w:color w:val="ffffff"/>
                <w:sz w:val="18"/>
                <w:szCs w:val="18"/>
                <w:rtl w:val="0"/>
              </w:rPr>
              <w:t xml:space="preserve">Communications officielles de l’année</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3">
            <w:pPr>
              <w:ind w:left="0" w:hanging="2"/>
              <w:rPr>
                <w:rFonts w:ascii="Calibri" w:cs="Calibri" w:eastAsia="Calibri" w:hAnsi="Calibri"/>
                <w:color w:val="ffffff"/>
                <w:sz w:val="18"/>
                <w:szCs w:val="18"/>
              </w:rPr>
            </w:pPr>
            <w:r w:rsidDel="00000000" w:rsidR="00000000" w:rsidRPr="00000000">
              <w:rPr>
                <w:rFonts w:ascii="Calibri" w:cs="Calibri" w:eastAsia="Calibri" w:hAnsi="Calibri"/>
                <w:color w:val="000000"/>
                <w:sz w:val="18"/>
                <w:szCs w:val="18"/>
                <w:rtl w:val="0"/>
              </w:rPr>
              <w:t xml:space="preserve">Première communication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4">
            <w:pPr>
              <w:spacing w:line="276" w:lineRule="auto"/>
              <w:ind w:left="0" w:hanging="2"/>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Vous recevrez une première communication le 15 octobre 2026.</w:t>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5">
            <w:pPr>
              <w:ind w:left="0" w:hanging="2"/>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Premier bulletin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6">
            <w:pPr>
              <w:ind w:left="0" w:hanging="2"/>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Le premier bulletin vous sera remis au plus tard le 27 novembre 2026. Ce bulletin couvrira la période du 28 août 2026 au 6 novembre 2026.</w:t>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7">
            <w:pPr>
              <w:ind w:left="0" w:hanging="2"/>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Deuxième bulletin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8">
            <w:pPr>
              <w:ind w:left="0" w:hanging="2"/>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Le deuxième bulletin vous sera remis au plus tard le 12 mars 2027. Ce bulletin couvrira la période du 9 novembre 2026 au 19 février 2027.</w:t>
            </w:r>
          </w:p>
        </w:tc>
      </w:tr>
      <w:tr>
        <w:trPr>
          <w:cantSplit w:val="0"/>
          <w:trHeight w:val="51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9">
            <w:pPr>
              <w:ind w:left="0" w:hanging="2"/>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Troisième bulletin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A">
            <w:pPr>
              <w:ind w:left="0" w:hanging="2"/>
              <w:jc w:val="both"/>
              <w:rPr>
                <w:rFonts w:ascii="Calibri" w:cs="Calibri" w:eastAsia="Calibri" w:hAnsi="Calibri"/>
                <w:color w:val="000000"/>
                <w:sz w:val="22"/>
                <w:szCs w:val="22"/>
                <w:highlight w:val="yellow"/>
              </w:rPr>
            </w:pPr>
            <w:r w:rsidDel="00000000" w:rsidR="00000000" w:rsidRPr="00000000">
              <w:rPr>
                <w:rFonts w:ascii="Calibri" w:cs="Calibri" w:eastAsia="Calibri" w:hAnsi="Calibri"/>
                <w:color w:val="000000"/>
                <w:sz w:val="22"/>
                <w:szCs w:val="22"/>
                <w:rtl w:val="0"/>
              </w:rPr>
              <w:t xml:space="preserve">Le troisième bulletin vous sera remis au plus tard le 2 juillet 2027. Ce bulletin couvrira la période du 22 février 2027 au 22 juin 2027. </w:t>
            </w:r>
            <w:r w:rsidDel="00000000" w:rsidR="00000000" w:rsidRPr="00000000">
              <w:rPr>
                <w:rtl w:val="0"/>
              </w:rPr>
            </w:r>
          </w:p>
        </w:tc>
      </w:tr>
    </w:tbl>
    <w:p w:rsidR="00000000" w:rsidDel="00000000" w:rsidP="00000000" w:rsidRDefault="00000000" w:rsidRPr="00000000" w14:paraId="000000CB">
      <w:pPr>
        <w:ind w:left="0" w:hanging="2"/>
        <w:rPr>
          <w:rFonts w:ascii="Calibri" w:cs="Calibri" w:eastAsia="Calibri" w:hAnsi="Calibri"/>
          <w:color w:val="000000"/>
          <w:sz w:val="18"/>
          <w:szCs w:val="18"/>
        </w:rPr>
      </w:pPr>
      <w:r w:rsidDel="00000000" w:rsidR="00000000" w:rsidRPr="00000000">
        <w:rPr>
          <w:rtl w:val="0"/>
        </w:rPr>
      </w:r>
    </w:p>
    <w:p w:rsidR="00000000" w:rsidDel="00000000" w:rsidP="00000000" w:rsidRDefault="00000000" w:rsidRPr="00000000" w14:paraId="000000CC">
      <w:pPr>
        <w:ind w:left="0" w:hanging="2"/>
        <w:rPr>
          <w:rFonts w:ascii="Calibri" w:cs="Calibri" w:eastAsia="Calibri" w:hAnsi="Calibri"/>
          <w:color w:val="000000"/>
          <w:sz w:val="18"/>
          <w:szCs w:val="18"/>
        </w:rPr>
      </w:pPr>
      <w:r w:rsidDel="00000000" w:rsidR="00000000" w:rsidRPr="00000000">
        <w:rPr>
          <w:rtl w:val="0"/>
        </w:rPr>
      </w:r>
    </w:p>
    <w:p w:rsidR="00000000" w:rsidDel="00000000" w:rsidP="00000000" w:rsidRDefault="00000000" w:rsidRPr="00000000" w14:paraId="000000CD">
      <w:pPr>
        <w:ind w:left="0" w:hanging="2"/>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Pour le programme destiné aux élèves ayant une déficience intellectuelle profonde (D.I.P.), conformément au régime pédagogique, les résultats sont transmis à l’intérieur des bulletins sous forme de cotes indiquant l’état du développement des compétences. Il fait état du</w:t>
      </w:r>
      <w:r w:rsidDel="00000000" w:rsidR="00000000" w:rsidRPr="00000000">
        <w:rPr>
          <w:rFonts w:ascii="Calibri" w:cs="Calibri" w:eastAsia="Calibri" w:hAnsi="Calibri"/>
          <w:b w:val="1"/>
          <w:bCs w:val="1"/>
          <w:color w:val="000000"/>
          <w:sz w:val="22"/>
          <w:szCs w:val="22"/>
          <w:rtl w:val="0"/>
        </w:rPr>
        <w:t xml:space="preserve"> </w:t>
      </w:r>
      <w:r w:rsidDel="00000000" w:rsidR="00000000" w:rsidRPr="00000000">
        <w:rPr>
          <w:rFonts w:ascii="Calibri" w:cs="Calibri" w:eastAsia="Calibri" w:hAnsi="Calibri"/>
          <w:color w:val="000000"/>
          <w:sz w:val="22"/>
          <w:szCs w:val="22"/>
          <w:rtl w:val="0"/>
        </w:rPr>
        <w:t xml:space="preserve">cheminement de votre enfant pour les bulletins 1, 2 et 3. </w:t>
      </w:r>
    </w:p>
    <w:p w:rsidR="00000000" w:rsidDel="00000000" w:rsidP="00000000" w:rsidRDefault="00000000" w:rsidRPr="00000000" w14:paraId="000000CE">
      <w:pPr>
        <w:ind w:left="0" w:hanging="2"/>
        <w:jc w:val="both"/>
        <w:rPr>
          <w:rFonts w:ascii="Calibri" w:cs="Calibri" w:eastAsia="Calibri" w:hAnsi="Calibri"/>
          <w:color w:val="000000"/>
          <w:sz w:val="22"/>
          <w:szCs w:val="22"/>
        </w:rPr>
      </w:pPr>
      <w:r w:rsidDel="00000000" w:rsidR="00000000" w:rsidRPr="00000000">
        <w:rPr>
          <w:rtl w:val="0"/>
        </w:rPr>
      </w:r>
    </w:p>
    <w:tbl>
      <w:tblPr>
        <w:tblStyle w:val="Table3"/>
        <w:tblW w:w="10950.0" w:type="dxa"/>
        <w:jc w:val="left"/>
        <w:tblLayout w:type="fixed"/>
        <w:tblLook w:val="0000"/>
      </w:tblPr>
      <w:tblGrid>
        <w:gridCol w:w="975"/>
        <w:gridCol w:w="1935"/>
        <w:gridCol w:w="1155"/>
        <w:gridCol w:w="1005"/>
        <w:gridCol w:w="1005"/>
        <w:gridCol w:w="4875"/>
        <w:tblGridChange w:id="0">
          <w:tblGrid>
            <w:gridCol w:w="975"/>
            <w:gridCol w:w="1935"/>
            <w:gridCol w:w="1155"/>
            <w:gridCol w:w="1005"/>
            <w:gridCol w:w="1005"/>
            <w:gridCol w:w="4875"/>
          </w:tblGrid>
        </w:tblGridChange>
      </w:tblGrid>
      <w:tr>
        <w:trPr>
          <w:cantSplit w:val="0"/>
          <w:trHeight w:val="210" w:hRule="atLeast"/>
          <w:tblHeader w:val="0"/>
        </w:trPr>
        <w:tc>
          <w:tcPr>
            <w:gridSpan w:val="2"/>
            <w:tcBorders>
              <w:top w:color="000000" w:space="0" w:sz="18" w:val="single"/>
              <w:left w:color="000000" w:space="0" w:sz="18" w:val="single"/>
              <w:bottom w:color="000000" w:space="0" w:sz="8" w:val="single"/>
              <w:right w:color="000000" w:space="0" w:sz="18" w:val="single"/>
            </w:tcBorders>
            <w:shd w:fill="000000" w:val="clear"/>
          </w:tcPr>
          <w:p w:rsidR="00000000" w:rsidDel="00000000" w:rsidP="00000000" w:rsidRDefault="00000000" w:rsidRPr="00000000" w14:paraId="000000CF">
            <w:pPr>
              <w:ind w:left="0" w:hanging="2"/>
              <w:jc w:val="center"/>
              <w:rPr>
                <w:rFonts w:ascii="Calibri" w:cs="Calibri" w:eastAsia="Calibri" w:hAnsi="Calibri"/>
                <w:color w:val="000000"/>
                <w:sz w:val="22"/>
                <w:szCs w:val="22"/>
              </w:rPr>
            </w:pPr>
            <w:r w:rsidDel="00000000" w:rsidR="00000000" w:rsidRPr="00000000">
              <w:rPr>
                <w:rtl w:val="0"/>
              </w:rPr>
            </w:r>
          </w:p>
        </w:tc>
        <w:tc>
          <w:tcPr>
            <w:gridSpan w:val="4"/>
            <w:tcBorders>
              <w:top w:color="000000" w:space="0" w:sz="18" w:val="single"/>
              <w:left w:color="000000" w:space="0" w:sz="18" w:val="single"/>
              <w:bottom w:color="000000" w:space="0" w:sz="8" w:val="single"/>
              <w:right w:color="000000" w:space="0" w:sz="18" w:val="single"/>
            </w:tcBorders>
            <w:shd w:fill="000000" w:val="clear"/>
          </w:tcPr>
          <w:p w:rsidR="00000000" w:rsidDel="00000000" w:rsidP="00000000" w:rsidRDefault="00000000" w:rsidRPr="00000000" w14:paraId="000000D1">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Légende</w:t>
            </w:r>
            <w:r w:rsidDel="00000000" w:rsidR="00000000" w:rsidRPr="00000000">
              <w:rPr>
                <w:rtl w:val="0"/>
              </w:rPr>
            </w:r>
          </w:p>
        </w:tc>
      </w:tr>
      <w:tr>
        <w:trPr>
          <w:cantSplit w:val="0"/>
          <w:trHeight w:val="210" w:hRule="atLeast"/>
          <w:tblHeader w:val="0"/>
        </w:trPr>
        <w:tc>
          <w:tcPr>
            <w:tcBorders>
              <w:top w:color="000000" w:space="0" w:sz="8" w:val="single"/>
              <w:left w:color="000000" w:space="0" w:sz="18" w:val="single"/>
              <w:bottom w:color="000000" w:space="0" w:sz="8" w:val="single"/>
              <w:right w:color="000000" w:space="0" w:sz="8" w:val="single"/>
            </w:tcBorders>
          </w:tcPr>
          <w:p w:rsidR="00000000" w:rsidDel="00000000" w:rsidP="00000000" w:rsidRDefault="00000000" w:rsidRPr="00000000" w14:paraId="000000D5">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Cote</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6">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Étapes 1, 2 et 3</w:t>
            </w:r>
            <w:r w:rsidDel="00000000" w:rsidR="00000000" w:rsidRPr="00000000">
              <w:rPr>
                <w:rtl w:val="0"/>
              </w:rPr>
            </w:r>
          </w:p>
          <w:p w:rsidR="00000000" w:rsidDel="00000000" w:rsidP="00000000" w:rsidRDefault="00000000" w:rsidRPr="00000000" w14:paraId="000000D7">
            <w:pPr>
              <w:ind w:left="0" w:hanging="2"/>
              <w:jc w:val="center"/>
              <w:rPr>
                <w:rFonts w:ascii="Calibri" w:cs="Calibri" w:eastAsia="Calibri" w:hAnsi="Calibri"/>
                <w:color w:val="000000"/>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000000" w:val="clear"/>
          </w:tcPr>
          <w:p w:rsidR="00000000" w:rsidDel="00000000" w:rsidP="00000000" w:rsidRDefault="00000000" w:rsidRPr="00000000" w14:paraId="000000D9">
            <w:pPr>
              <w:ind w:left="0" w:hanging="2"/>
              <w:jc w:val="center"/>
              <w:rPr>
                <w:rFonts w:ascii="Calibri" w:cs="Calibri" w:eastAsia="Calibri" w:hAnsi="Calibri"/>
                <w:b w:val="1"/>
                <w:bCs w:val="1"/>
                <w:color w:val="000000"/>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A">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Cote</w:t>
            </w:r>
            <w:r w:rsidDel="00000000" w:rsidR="00000000" w:rsidRPr="00000000">
              <w:rPr>
                <w:rtl w:val="0"/>
              </w:rPr>
            </w:r>
          </w:p>
        </w:tc>
        <w:tc>
          <w:tcPr>
            <w:tcBorders>
              <w:top w:color="000000" w:space="0" w:sz="8" w:val="single"/>
              <w:left w:color="000000" w:space="0" w:sz="8" w:val="single"/>
              <w:bottom w:color="000000" w:space="0" w:sz="8" w:val="single"/>
              <w:right w:color="000000" w:space="0" w:sz="18" w:val="single"/>
            </w:tcBorders>
          </w:tcPr>
          <w:p w:rsidR="00000000" w:rsidDel="00000000" w:rsidP="00000000" w:rsidRDefault="00000000" w:rsidRPr="00000000" w14:paraId="000000DB">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Étape 3 </w:t>
            </w:r>
            <w:r w:rsidDel="00000000" w:rsidR="00000000" w:rsidRPr="00000000">
              <w:rPr>
                <w:rFonts w:ascii="Calibri" w:cs="Calibri" w:eastAsia="Calibri" w:hAnsi="Calibri"/>
                <w:color w:val="000000"/>
                <w:sz w:val="22"/>
                <w:szCs w:val="22"/>
                <w:rtl w:val="0"/>
              </w:rPr>
              <w:t xml:space="preserve">Bilan à  8 ans, 12 ans, </w:t>
            </w:r>
          </w:p>
          <w:p w:rsidR="00000000" w:rsidDel="00000000" w:rsidP="00000000" w:rsidRDefault="00000000" w:rsidRPr="00000000" w14:paraId="000000DC">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15 ans, 18 ans et à sa dernière année de scolarité </w:t>
            </w:r>
          </w:p>
          <w:p w:rsidR="00000000" w:rsidDel="00000000" w:rsidP="00000000" w:rsidRDefault="00000000" w:rsidRPr="00000000" w14:paraId="000000DD">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(âge au 30 septembre de l’année en cours)</w:t>
            </w:r>
          </w:p>
        </w:tc>
      </w:tr>
      <w:tr>
        <w:trPr>
          <w:cantSplit w:val="0"/>
          <w:trHeight w:val="210" w:hRule="atLeast"/>
          <w:tblHeader w:val="0"/>
        </w:trPr>
        <w:tc>
          <w:tcPr>
            <w:tcBorders>
              <w:top w:color="000000" w:space="0" w:sz="8" w:val="single"/>
              <w:left w:color="000000" w:space="0" w:sz="18" w:val="single"/>
              <w:bottom w:color="000000" w:space="0" w:sz="8" w:val="single"/>
              <w:right w:color="000000" w:space="0" w:sz="8" w:val="single"/>
            </w:tcBorders>
          </w:tcPr>
          <w:p w:rsidR="00000000" w:rsidDel="00000000" w:rsidP="00000000" w:rsidRDefault="00000000" w:rsidRPr="00000000" w14:paraId="000000DE">
            <w:pPr>
              <w:ind w:left="0" w:hanging="2"/>
              <w:jc w:val="center"/>
              <w:rPr>
                <w:rFonts w:ascii="Calibri" w:cs="Calibri" w:eastAsia="Calibri" w:hAnsi="Calibri"/>
                <w:color w:val="000000"/>
                <w:sz w:val="22"/>
                <w:szCs w:val="22"/>
              </w:rPr>
            </w:pP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F">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Progression de l’élève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000000" w:val="clear"/>
          </w:tcPr>
          <w:p w:rsidR="00000000" w:rsidDel="00000000" w:rsidP="00000000" w:rsidRDefault="00000000" w:rsidRPr="00000000" w14:paraId="000000E1">
            <w:pPr>
              <w:ind w:left="0" w:hanging="2"/>
              <w:jc w:val="center"/>
              <w:rPr>
                <w:rFonts w:ascii="Calibri" w:cs="Calibri" w:eastAsia="Calibri" w:hAnsi="Calibri"/>
                <w:color w:val="000000"/>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2">
            <w:pPr>
              <w:ind w:left="0" w:hanging="2"/>
              <w:jc w:val="center"/>
              <w:rPr>
                <w:rFonts w:ascii="Calibri" w:cs="Calibri" w:eastAsia="Calibri" w:hAnsi="Calibri"/>
                <w:color w:val="000000"/>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18" w:val="single"/>
            </w:tcBorders>
          </w:tcPr>
          <w:p w:rsidR="00000000" w:rsidDel="00000000" w:rsidP="00000000" w:rsidRDefault="00000000" w:rsidRPr="00000000" w14:paraId="000000E3">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Niveau de réussite de l’élève</w:t>
            </w:r>
            <w:r w:rsidDel="00000000" w:rsidR="00000000" w:rsidRPr="00000000">
              <w:rPr>
                <w:rtl w:val="0"/>
              </w:rPr>
            </w:r>
          </w:p>
        </w:tc>
      </w:tr>
      <w:tr>
        <w:trPr>
          <w:cantSplit w:val="0"/>
          <w:trHeight w:val="210" w:hRule="atLeast"/>
          <w:tblHeader w:val="0"/>
        </w:trPr>
        <w:tc>
          <w:tcPr>
            <w:tcBorders>
              <w:top w:color="000000" w:space="0" w:sz="8" w:val="single"/>
              <w:left w:color="000000" w:space="0" w:sz="18" w:val="single"/>
              <w:bottom w:color="000000" w:space="0" w:sz="8" w:val="single"/>
              <w:right w:color="000000" w:space="0" w:sz="8" w:val="single"/>
            </w:tcBorders>
          </w:tcPr>
          <w:p w:rsidR="00000000" w:rsidDel="00000000" w:rsidP="00000000" w:rsidRDefault="00000000" w:rsidRPr="00000000" w14:paraId="000000E4">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w:t>
            </w:r>
          </w:p>
        </w:tc>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5">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L’élève répond de façon marquée aux exigences fixées pour lui.</w:t>
            </w:r>
          </w:p>
        </w:tc>
        <w:tc>
          <w:tcPr>
            <w:tcBorders>
              <w:top w:color="000000" w:space="0" w:sz="8" w:val="single"/>
              <w:left w:color="000000" w:space="0" w:sz="8" w:val="single"/>
              <w:bottom w:color="000000" w:space="0" w:sz="8" w:val="single"/>
              <w:right w:color="000000" w:space="0" w:sz="8" w:val="single"/>
            </w:tcBorders>
            <w:shd w:fill="000000" w:val="clear"/>
          </w:tcPr>
          <w:p w:rsidR="00000000" w:rsidDel="00000000" w:rsidP="00000000" w:rsidRDefault="00000000" w:rsidRPr="00000000" w14:paraId="000000E7">
            <w:pPr>
              <w:ind w:left="0" w:hanging="2"/>
              <w:jc w:val="center"/>
              <w:rPr>
                <w:rFonts w:ascii="Calibri" w:cs="Calibri" w:eastAsia="Calibri" w:hAnsi="Calibri"/>
                <w:color w:val="000000"/>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8">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tcBorders>
              <w:top w:color="000000" w:space="0" w:sz="8" w:val="single"/>
              <w:left w:color="000000" w:space="0" w:sz="8" w:val="single"/>
              <w:bottom w:color="000000" w:space="0" w:sz="8" w:val="single"/>
              <w:right w:color="000000" w:space="0" w:sz="18" w:val="single"/>
            </w:tcBorders>
          </w:tcPr>
          <w:p w:rsidR="00000000" w:rsidDel="00000000" w:rsidP="00000000" w:rsidRDefault="00000000" w:rsidRPr="00000000" w14:paraId="000000E9">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L’élève démontre une compétence assurée.</w:t>
            </w:r>
          </w:p>
        </w:tc>
      </w:tr>
      <w:tr>
        <w:trPr>
          <w:cantSplit w:val="0"/>
          <w:trHeight w:val="210" w:hRule="atLeast"/>
          <w:tblHeader w:val="0"/>
        </w:trPr>
        <w:tc>
          <w:tcPr>
            <w:tcBorders>
              <w:top w:color="000000" w:space="0" w:sz="8" w:val="single"/>
              <w:left w:color="000000" w:space="0" w:sz="18" w:val="single"/>
              <w:bottom w:color="000000" w:space="0" w:sz="8" w:val="single"/>
              <w:right w:color="000000" w:space="0" w:sz="8" w:val="single"/>
            </w:tcBorders>
          </w:tcPr>
          <w:p w:rsidR="00000000" w:rsidDel="00000000" w:rsidP="00000000" w:rsidRDefault="00000000" w:rsidRPr="00000000" w14:paraId="000000EA">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B</w:t>
            </w:r>
          </w:p>
        </w:tc>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B">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L’élève répond aux exigences fixées pour lui.</w:t>
            </w:r>
          </w:p>
        </w:tc>
        <w:tc>
          <w:tcPr>
            <w:tcBorders>
              <w:top w:color="000000" w:space="0" w:sz="8" w:val="single"/>
              <w:left w:color="000000" w:space="0" w:sz="8" w:val="single"/>
              <w:bottom w:color="000000" w:space="0" w:sz="8" w:val="single"/>
              <w:right w:color="000000" w:space="0" w:sz="8" w:val="single"/>
            </w:tcBorders>
            <w:shd w:fill="000000" w:val="clear"/>
          </w:tcPr>
          <w:p w:rsidR="00000000" w:rsidDel="00000000" w:rsidP="00000000" w:rsidRDefault="00000000" w:rsidRPr="00000000" w14:paraId="000000ED">
            <w:pPr>
              <w:ind w:left="0" w:hanging="2"/>
              <w:jc w:val="center"/>
              <w:rPr>
                <w:rFonts w:ascii="Calibri" w:cs="Calibri" w:eastAsia="Calibri" w:hAnsi="Calibri"/>
                <w:color w:val="000000"/>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E">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tcBorders>
              <w:top w:color="000000" w:space="0" w:sz="8" w:val="single"/>
              <w:left w:color="000000" w:space="0" w:sz="8" w:val="single"/>
              <w:bottom w:color="000000" w:space="0" w:sz="8" w:val="single"/>
              <w:right w:color="000000" w:space="0" w:sz="18" w:val="single"/>
            </w:tcBorders>
          </w:tcPr>
          <w:p w:rsidR="00000000" w:rsidDel="00000000" w:rsidP="00000000" w:rsidRDefault="00000000" w:rsidRPr="00000000" w14:paraId="000000EF">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L’élève démontre une compétence intermédiaire.</w:t>
            </w:r>
          </w:p>
        </w:tc>
      </w:tr>
      <w:tr>
        <w:trPr>
          <w:cantSplit w:val="0"/>
          <w:trHeight w:val="210" w:hRule="atLeast"/>
          <w:tblHeader w:val="0"/>
        </w:trPr>
        <w:tc>
          <w:tcPr>
            <w:tcBorders>
              <w:top w:color="000000" w:space="0" w:sz="8" w:val="single"/>
              <w:left w:color="000000" w:space="0" w:sz="18" w:val="single"/>
              <w:bottom w:color="000000" w:space="0" w:sz="8" w:val="single"/>
              <w:right w:color="000000" w:space="0" w:sz="8" w:val="single"/>
            </w:tcBorders>
          </w:tcPr>
          <w:p w:rsidR="00000000" w:rsidDel="00000000" w:rsidP="00000000" w:rsidRDefault="00000000" w:rsidRPr="00000000" w14:paraId="000000F0">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w:t>
            </w:r>
          </w:p>
        </w:tc>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1">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L’élève répond partiellement aux exigences fixées pour lui.</w:t>
            </w:r>
          </w:p>
        </w:tc>
        <w:tc>
          <w:tcPr>
            <w:tcBorders>
              <w:top w:color="000000" w:space="0" w:sz="8" w:val="single"/>
              <w:left w:color="000000" w:space="0" w:sz="8" w:val="single"/>
              <w:bottom w:color="000000" w:space="0" w:sz="8" w:val="single"/>
              <w:right w:color="000000" w:space="0" w:sz="8" w:val="single"/>
            </w:tcBorders>
            <w:shd w:fill="000000" w:val="clear"/>
          </w:tcPr>
          <w:p w:rsidR="00000000" w:rsidDel="00000000" w:rsidP="00000000" w:rsidRDefault="00000000" w:rsidRPr="00000000" w14:paraId="000000F3">
            <w:pPr>
              <w:ind w:left="0" w:hanging="2"/>
              <w:jc w:val="center"/>
              <w:rPr>
                <w:rFonts w:ascii="Calibri" w:cs="Calibri" w:eastAsia="Calibri" w:hAnsi="Calibri"/>
                <w:color w:val="000000"/>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4">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8" w:val="single"/>
              <w:left w:color="000000" w:space="0" w:sz="8" w:val="single"/>
              <w:bottom w:color="000000" w:space="0" w:sz="8" w:val="single"/>
              <w:right w:color="000000" w:space="0" w:sz="18" w:val="single"/>
            </w:tcBorders>
          </w:tcPr>
          <w:p w:rsidR="00000000" w:rsidDel="00000000" w:rsidP="00000000" w:rsidRDefault="00000000" w:rsidRPr="00000000" w14:paraId="000000F5">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L’élève démontre une compétence modérée.</w:t>
            </w:r>
          </w:p>
        </w:tc>
      </w:tr>
      <w:tr>
        <w:trPr>
          <w:cantSplit w:val="0"/>
          <w:trHeight w:val="210" w:hRule="atLeast"/>
          <w:tblHeader w:val="0"/>
        </w:trPr>
        <w:tc>
          <w:tcPr>
            <w:tcBorders>
              <w:top w:color="000000" w:space="0" w:sz="8" w:val="single"/>
              <w:left w:color="000000" w:space="0" w:sz="18" w:val="single"/>
              <w:bottom w:color="000000" w:space="0" w:sz="18" w:val="single"/>
              <w:right w:color="000000" w:space="0" w:sz="8" w:val="single"/>
            </w:tcBorders>
          </w:tcPr>
          <w:p w:rsidR="00000000" w:rsidDel="00000000" w:rsidP="00000000" w:rsidRDefault="00000000" w:rsidRPr="00000000" w14:paraId="000000F6">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w:t>
            </w:r>
          </w:p>
        </w:tc>
        <w:tc>
          <w:tcPr>
            <w:gridSpan w:val="2"/>
            <w:tcBorders>
              <w:top w:color="000000" w:space="0" w:sz="8" w:val="single"/>
              <w:left w:color="000000" w:space="0" w:sz="8" w:val="single"/>
              <w:bottom w:color="000000" w:space="0" w:sz="18" w:val="single"/>
              <w:right w:color="000000" w:space="0" w:sz="8" w:val="single"/>
            </w:tcBorders>
          </w:tcPr>
          <w:p w:rsidR="00000000" w:rsidDel="00000000" w:rsidP="00000000" w:rsidRDefault="00000000" w:rsidRPr="00000000" w14:paraId="000000F7">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L’élève ne répond pas aux exigences fixées pour lui.</w:t>
            </w:r>
          </w:p>
        </w:tc>
        <w:tc>
          <w:tcPr>
            <w:tcBorders>
              <w:top w:color="000000" w:space="0" w:sz="8" w:val="single"/>
              <w:left w:color="000000" w:space="0" w:sz="8" w:val="single"/>
              <w:bottom w:color="000000" w:space="0" w:sz="18" w:val="single"/>
              <w:right w:color="000000" w:space="0" w:sz="8" w:val="single"/>
            </w:tcBorders>
            <w:shd w:fill="000000" w:val="clear"/>
          </w:tcPr>
          <w:p w:rsidR="00000000" w:rsidDel="00000000" w:rsidP="00000000" w:rsidRDefault="00000000" w:rsidRPr="00000000" w14:paraId="000000F9">
            <w:pPr>
              <w:ind w:left="0" w:hanging="2"/>
              <w:jc w:val="center"/>
              <w:rPr>
                <w:rFonts w:ascii="Calibri" w:cs="Calibri" w:eastAsia="Calibri" w:hAnsi="Calibri"/>
                <w:color w:val="000000"/>
                <w:sz w:val="22"/>
                <w:szCs w:val="22"/>
              </w:rPr>
            </w:pPr>
            <w:r w:rsidDel="00000000" w:rsidR="00000000" w:rsidRPr="00000000">
              <w:rPr>
                <w:rtl w:val="0"/>
              </w:rPr>
            </w:r>
          </w:p>
        </w:tc>
        <w:tc>
          <w:tcPr>
            <w:tcBorders>
              <w:top w:color="000000" w:space="0" w:sz="8" w:val="single"/>
              <w:left w:color="000000" w:space="0" w:sz="8" w:val="single"/>
              <w:bottom w:color="000000" w:space="0" w:sz="18" w:val="single"/>
              <w:right w:color="000000" w:space="0" w:sz="8" w:val="single"/>
            </w:tcBorders>
          </w:tcPr>
          <w:p w:rsidR="00000000" w:rsidDel="00000000" w:rsidP="00000000" w:rsidRDefault="00000000" w:rsidRPr="00000000" w14:paraId="000000FA">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8" w:val="single"/>
              <w:left w:color="000000" w:space="0" w:sz="8" w:val="single"/>
              <w:bottom w:color="000000" w:space="0" w:sz="18" w:val="single"/>
              <w:right w:color="000000" w:space="0" w:sz="18" w:val="single"/>
            </w:tcBorders>
          </w:tcPr>
          <w:p w:rsidR="00000000" w:rsidDel="00000000" w:rsidP="00000000" w:rsidRDefault="00000000" w:rsidRPr="00000000" w14:paraId="000000FB">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L’élève démontre une compétence émergente.</w:t>
            </w:r>
          </w:p>
        </w:tc>
      </w:tr>
    </w:tbl>
    <w:p w:rsidR="00000000" w:rsidDel="00000000" w:rsidP="00000000" w:rsidRDefault="00000000" w:rsidRPr="00000000" w14:paraId="000000FC">
      <w:pPr>
        <w:ind w:left="0" w:hanging="2"/>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FD">
      <w:pPr>
        <w:ind w:left="0" w:hanging="2"/>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FE">
      <w:pPr>
        <w:ind w:left="0" w:hanging="2"/>
        <w:jc w:val="both"/>
        <w:rPr>
          <w:rFonts w:ascii="Calibri" w:cs="Calibri" w:eastAsia="Calibri" w:hAnsi="Calibri"/>
          <w:color w:val="000000"/>
          <w:sz w:val="22"/>
          <w:szCs w:val="22"/>
        </w:rPr>
      </w:pPr>
      <w:r w:rsidDel="00000000" w:rsidR="00000000" w:rsidRPr="00000000">
        <w:rPr>
          <w:rFonts w:ascii="Calibri" w:cs="Calibri" w:eastAsia="Calibri" w:hAnsi="Calibri"/>
          <w:i w:val="1"/>
          <w:iCs w:val="1"/>
          <w:color w:val="000000"/>
          <w:sz w:val="22"/>
          <w:szCs w:val="22"/>
          <w:rtl w:val="0"/>
        </w:rPr>
        <w:t xml:space="preserve">«Un bilan se fera à des moments prédéterminés du parcours scolaire de l’élève. Ces moments sont en lien avec son âge chronologique et correspondent à des périodes charnières dans sa vie scolaire. Ces moments sont : les premières années de scolarisation de 5 ans à 8 ans; le passage au secondaire à 12 ans; au cours de l’adolescence avec ses besoins différents à 15 ans; la planification de la transition vers la vie adulte à 18 ans et finalement à la fin de sa scolarisation et le passage à sa vie d’adulte à 21 ans.»</w:t>
      </w:r>
      <w:r w:rsidDel="00000000" w:rsidR="00000000" w:rsidRPr="00000000">
        <w:rPr>
          <w:rFonts w:ascii="Calibri" w:cs="Calibri" w:eastAsia="Calibri" w:hAnsi="Calibri"/>
          <w:i w:val="1"/>
          <w:iCs w:val="1"/>
          <w:color w:val="000000"/>
          <w:sz w:val="22"/>
          <w:szCs w:val="22"/>
          <w:vertAlign w:val="superscript"/>
        </w:rPr>
        <w:footnoteReference w:customMarkFollows="0" w:id="2"/>
      </w:r>
      <w:r w:rsidDel="00000000" w:rsidR="00000000" w:rsidRPr="00000000">
        <w:rPr>
          <w:rFonts w:ascii="Calibri" w:cs="Calibri" w:eastAsia="Calibri" w:hAnsi="Calibri"/>
          <w:i w:val="1"/>
          <w:iCs w:val="1"/>
          <w:color w:val="000000"/>
          <w:sz w:val="22"/>
          <w:szCs w:val="22"/>
          <w:rtl w:val="0"/>
        </w:rPr>
        <w:t xml:space="preserve"> </w:t>
      </w:r>
      <w:r w:rsidDel="00000000" w:rsidR="00000000" w:rsidRPr="00000000">
        <w:rPr>
          <w:rtl w:val="0"/>
        </w:rPr>
      </w:r>
    </w:p>
    <w:p w:rsidR="00000000" w:rsidDel="00000000" w:rsidP="00000000" w:rsidRDefault="00000000" w:rsidRPr="00000000" w14:paraId="000000FF">
      <w:pPr>
        <w:ind w:left="1" w:hanging="3"/>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100">
      <w:pPr>
        <w:ind w:left="0" w:hanging="2"/>
        <w:jc w:val="cente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01">
      <w:pPr>
        <w:ind w:left="0" w:hanging="2"/>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02">
      <w:pPr>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i w:val="1"/>
          <w:iCs w:val="1"/>
          <w:color w:val="000000"/>
          <w:sz w:val="22"/>
          <w:szCs w:val="22"/>
          <w:rtl w:val="0"/>
        </w:rPr>
        <w:t xml:space="preserve">Ensemble, poursuivons ce but commun qu’est l’épanouissement de votre enfant.</w:t>
      </w:r>
      <w:r w:rsidDel="00000000" w:rsidR="00000000" w:rsidRPr="00000000">
        <w:rPr>
          <w:rtl w:val="0"/>
        </w:rPr>
      </w:r>
    </w:p>
    <w:p w:rsidR="00000000" w:rsidDel="00000000" w:rsidP="00000000" w:rsidRDefault="00000000" w:rsidRPr="00000000" w14:paraId="00000103">
      <w:pPr>
        <w:ind w:left="1" w:hanging="3"/>
        <w:rPr>
          <w:rFonts w:ascii="Calibri" w:cs="Calibri" w:eastAsia="Calibri" w:hAnsi="Calibri"/>
          <w:color w:val="000000"/>
          <w:sz w:val="28"/>
          <w:szCs w:val="28"/>
        </w:rPr>
      </w:pPr>
      <w:r w:rsidDel="00000000" w:rsidR="00000000" w:rsidRPr="00000000">
        <w:rPr>
          <w:rtl w:val="0"/>
        </w:rPr>
      </w:r>
    </w:p>
    <w:sectPr>
      <w:type w:val="nextPage"/>
      <w:pgSz w:h="15840" w:w="12240" w:orient="portrait"/>
      <w:pgMar w:bottom="720" w:top="720" w:left="720" w:right="720" w:header="706" w:footer="70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mic Sans MS"/>
  <w:font w:name="Georgia"/>
  <w:font w:name="Calibri"/>
  <w:font w:name="Arial Unicode MS"/>
  <w:font w:name="Times New Roman"/>
  <w:font w:name="Cambria"/>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7">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jc w:val="center"/>
      <w:rPr>
        <w:rFonts w:ascii="Times New Roman" w:cs="Times New Roman" w:eastAsia="Times New Roman" w:hAnsi="Times New Roman"/>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pBdr>
        <w:top w:color="622423" w:space="1" w:sz="24" w:val="single"/>
        <w:left w:space="0" w:sz="0" w:val="nil"/>
        <w:bottom w:space="0" w:sz="0" w:val="nil"/>
        <w:right w:space="0" w:sz="0" w:val="nil"/>
        <w:between w:space="0" w:sz="0" w:val="nil"/>
      </w:pBdr>
      <w:tabs>
        <w:tab w:val="center" w:leader="none" w:pos="4320"/>
        <w:tab w:val="right" w:leader="none" w:pos="8640"/>
        <w:tab w:val="right" w:leader="none" w:pos="9360"/>
      </w:tabs>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000000"/>
        <w:sz w:val="14"/>
        <w:szCs w:val="14"/>
        <w:rtl w:val="0"/>
      </w:rPr>
      <w:t xml:space="preserve">Document adapté pour l’école John-F. Kennedy par Myriam Lemire, directrice, Marie-Noël Ndjo, Valérie Richard et Véronique Roussel, enseignantes.  Année scolaire 2013-2014</w:t>
    </w:r>
    <w:r w:rsidDel="00000000" w:rsidR="00000000" w:rsidRPr="00000000">
      <w:rPr>
        <w:i w:val="1"/>
        <w:iCs w:val="1"/>
        <w:color w:val="000000"/>
        <w:sz w:val="14"/>
        <w:szCs w:val="14"/>
        <w:rtl w:val="0"/>
      </w:rPr>
      <w:tab/>
    </w:r>
    <w:r w:rsidDel="00000000" w:rsidR="00000000" w:rsidRPr="00000000">
      <w:rPr>
        <w:rFonts w:ascii="Cambria" w:cs="Cambria" w:eastAsia="Cambria" w:hAnsi="Cambria"/>
        <w:rtl w:val="0"/>
      </w:rPr>
      <w:tab/>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04">
      <w:pPr>
        <w:pBdr>
          <w:top w:space="0" w:sz="0" w:val="nil"/>
          <w:left w:space="0" w:sz="0" w:val="nil"/>
          <w:bottom w:space="0" w:sz="0" w:val="nil"/>
          <w:right w:space="0" w:sz="0" w:val="nil"/>
          <w:between w:space="0" w:sz="0" w:val="nil"/>
        </w:pBdr>
        <w:spacing w:line="240" w:lineRule="auto"/>
        <w:ind w:left="0" w:hanging="2"/>
        <w:rPr>
          <w:rFonts w:ascii="Times New Roman" w:cs="Times New Roman" w:eastAsia="Times New Roman" w:hAnsi="Times New Roman"/>
          <w:color w:val="000000"/>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00000"/>
          <w:sz w:val="20"/>
          <w:szCs w:val="20"/>
          <w:rtl w:val="0"/>
        </w:rPr>
        <w:t xml:space="preserve"> MELS, Programme éducatif destiné aux élèves ayant une déficience intellectuelle profonde, p :34</w:t>
      </w:r>
    </w:p>
  </w:footnote>
  <w:footnote w:id="1">
    <w:p w:rsidR="00000000" w:rsidDel="00000000" w:rsidP="00000000" w:rsidRDefault="00000000" w:rsidRPr="00000000" w14:paraId="00000105">
      <w:pPr>
        <w:pBdr>
          <w:top w:space="0" w:sz="0" w:val="nil"/>
          <w:left w:space="0" w:sz="0" w:val="nil"/>
          <w:bottom w:space="0" w:sz="0" w:val="nil"/>
          <w:right w:space="0" w:sz="0" w:val="nil"/>
          <w:between w:space="0" w:sz="0" w:val="nil"/>
        </w:pBdr>
        <w:spacing w:line="240" w:lineRule="auto"/>
        <w:ind w:left="0" w:hanging="2"/>
        <w:rPr>
          <w:rFonts w:ascii="Times New Roman" w:cs="Times New Roman" w:eastAsia="Times New Roman" w:hAnsi="Times New Roman"/>
          <w:color w:val="000000"/>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00000"/>
          <w:sz w:val="20"/>
          <w:szCs w:val="20"/>
          <w:rtl w:val="0"/>
        </w:rPr>
        <w:t xml:space="preserve"> Comité national d’expertise sur l’évaluation des apprentissages pour les élèves ayant une DIP, REPÈRES : guide à l’intention des enseignants, 2015-2016, p.15</w:t>
      </w:r>
    </w:p>
  </w:footnote>
  <w:footnote w:id="2">
    <w:p w:rsidR="00000000" w:rsidDel="00000000" w:rsidP="00000000" w:rsidRDefault="00000000" w:rsidRPr="00000000" w14:paraId="00000106">
      <w:pPr>
        <w:pBdr>
          <w:top w:space="0" w:sz="0" w:val="nil"/>
          <w:left w:space="0" w:sz="0" w:val="nil"/>
          <w:bottom w:space="0" w:sz="0" w:val="nil"/>
          <w:right w:space="0" w:sz="0" w:val="nil"/>
          <w:between w:space="0" w:sz="0" w:val="nil"/>
        </w:pBdr>
        <w:spacing w:line="240" w:lineRule="auto"/>
        <w:ind w:left="0" w:hanging="2"/>
        <w:rPr>
          <w:rFonts w:ascii="Times New Roman" w:cs="Times New Roman" w:eastAsia="Times New Roman" w:hAnsi="Times New Roman"/>
          <w:color w:val="000000"/>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00000"/>
          <w:sz w:val="20"/>
          <w:szCs w:val="20"/>
          <w:rtl w:val="0"/>
        </w:rPr>
        <w:t xml:space="preserve"> MELS, Les échelles de niveaux de compétence, Programme éducatif destiné aux élèves ayant une déficience intellectuelle profonde, p : 7</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360" w:hanging="360"/>
      </w:pPr>
      <w:rPr>
        <w:rFonts w:ascii="Comic Sans MS" w:cs="Comic Sans MS" w:eastAsia="Comic Sans MS" w:hAnsi="Comic Sans MS"/>
        <w:i w:val="1"/>
        <w:iCs w:val="1"/>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mic Sans MS" w:cs="Comic Sans MS" w:eastAsia="Comic Sans MS" w:hAnsi="Comic Sans MS"/>
        <w:color w:val="0000ff"/>
        <w:sz w:val="24"/>
        <w:szCs w:val="24"/>
        <w:lang w:val="fr_CA"/>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auWeb1Web1" w:customStyle="1">
    <w:name w:val="Tableau Web 1;Web 1"/>
    <w:basedOn w:val="TableauNormal"/>
    <w:pPr>
      <w:suppressAutoHyphens w:val="1"/>
      <w:spacing w:line="1" w:lineRule="atLeast"/>
      <w:ind w:left="-1" w:leftChars="-1" w:hanging="1" w:hangingChars="1"/>
      <w:textDirection w:val="btLr"/>
      <w:textAlignment w:val="top"/>
      <w:outlineLvl w:val="0"/>
    </w:pPr>
    <w:rPr>
      <w:position w:val="-1"/>
    </w:rPr>
    <w:tblPr>
      <w:tblCellSpacing w:w="20.0" w:type="dxa"/>
      <w:tblBorders>
        <w:top w:color="auto" w:space="0" w:sz="6" w:val="outset"/>
        <w:left w:color="auto" w:space="0" w:sz="6" w:val="outset"/>
        <w:bottom w:color="auto" w:space="0" w:sz="6" w:val="outset"/>
        <w:right w:color="auto" w:space="0" w:sz="6" w:val="outset"/>
        <w:insideH w:color="auto" w:space="0" w:sz="6" w:val="outset"/>
        <w:insideV w:color="auto" w:space="0" w:sz="6" w:val="outset"/>
      </w:tblBorders>
    </w:tblPr>
    <w:trPr>
      <w:tblCellSpacing w:w="20.0" w:type="dxa"/>
    </w:trPr>
  </w:style>
  <w:style w:type="character" w:styleId="Lienhypertexte">
    <w:name w:val="Hyperlink"/>
    <w:qFormat w:val="1"/>
    <w:rPr>
      <w:color w:val="0000ff"/>
      <w:w w:val="100"/>
      <w:position w:val="-1"/>
      <w:u w:val="single"/>
      <w:effect w:val="none"/>
      <w:vertAlign w:val="baseline"/>
      <w:cs w:val="0"/>
      <w:em w:val="none"/>
    </w:rPr>
  </w:style>
  <w:style w:type="paragraph" w:styleId="Notedebasdepage">
    <w:name w:val="footnote text"/>
    <w:basedOn w:val="Normal"/>
    <w:rPr>
      <w:rFonts w:ascii="Times New Roman" w:hAnsi="Times New Roman"/>
      <w:color w:val="auto"/>
      <w:sz w:val="20"/>
      <w:szCs w:val="20"/>
      <w:lang w:eastAsia="fr-FR" w:val="fr-FR"/>
    </w:rPr>
  </w:style>
  <w:style w:type="character" w:styleId="NotedebasdepageCar" w:customStyle="1">
    <w:name w:val="Note de bas de page Car"/>
    <w:rPr>
      <w:w w:val="100"/>
      <w:position w:val="-1"/>
      <w:effect w:val="none"/>
      <w:vertAlign w:val="baseline"/>
      <w:cs w:val="0"/>
      <w:em w:val="none"/>
      <w:lang w:bidi="ar-SA" w:eastAsia="fr-FR" w:val="fr-FR"/>
    </w:rPr>
  </w:style>
  <w:style w:type="character" w:styleId="Appelnotedebasdep">
    <w:name w:val="footnote reference"/>
    <w:rPr>
      <w:w w:val="100"/>
      <w:position w:val="-1"/>
      <w:effect w:val="none"/>
      <w:vertAlign w:val="superscript"/>
      <w:cs w:val="0"/>
      <w:em w:val="none"/>
    </w:rPr>
  </w:style>
  <w:style w:type="paragraph" w:styleId="Textedebulles">
    <w:name w:val="Balloon Text"/>
    <w:basedOn w:val="Normal"/>
    <w:rPr>
      <w:rFonts w:ascii="Tahoma" w:cs="Tahoma" w:hAnsi="Tahoma"/>
      <w:sz w:val="16"/>
      <w:szCs w:val="16"/>
    </w:rPr>
  </w:style>
  <w:style w:type="character" w:styleId="Lienhypertextesuivivisit">
    <w:name w:val="FollowedHyperlink"/>
    <w:rPr>
      <w:color w:val="800080"/>
      <w:w w:val="100"/>
      <w:position w:val="-1"/>
      <w:u w:val="single"/>
      <w:effect w:val="none"/>
      <w:vertAlign w:val="baseline"/>
      <w:cs w:val="0"/>
      <w:em w:val="none"/>
    </w:rPr>
  </w:style>
  <w:style w:type="paragraph" w:styleId="En-tte">
    <w:name w:val="header"/>
    <w:basedOn w:val="Normal"/>
    <w:pPr>
      <w:tabs>
        <w:tab w:val="center" w:pos="4320"/>
        <w:tab w:val="right" w:pos="8640"/>
      </w:tabs>
    </w:pPr>
  </w:style>
  <w:style w:type="character" w:styleId="En-tteCar" w:customStyle="1">
    <w:name w:val="En-tête Car"/>
    <w:rPr>
      <w:rFonts w:ascii="Comic Sans MS" w:hAnsi="Comic Sans MS"/>
      <w:color w:val="0000ff"/>
      <w:w w:val="100"/>
      <w:position w:val="-1"/>
      <w:sz w:val="24"/>
      <w:szCs w:val="24"/>
      <w:effect w:val="none"/>
      <w:vertAlign w:val="baseline"/>
      <w:cs w:val="0"/>
      <w:em w:val="none"/>
    </w:rPr>
  </w:style>
  <w:style w:type="paragraph" w:styleId="Pieddepage">
    <w:name w:val="footer"/>
    <w:basedOn w:val="Normal"/>
    <w:pPr>
      <w:tabs>
        <w:tab w:val="center" w:pos="4320"/>
        <w:tab w:val="right" w:pos="8640"/>
      </w:tabs>
    </w:pPr>
  </w:style>
  <w:style w:type="character" w:styleId="PieddepageCar" w:customStyle="1">
    <w:name w:val="Pied de page Car"/>
    <w:rPr>
      <w:rFonts w:ascii="Comic Sans MS" w:hAnsi="Comic Sans MS"/>
      <w:color w:val="0000ff"/>
      <w:w w:val="100"/>
      <w:position w:val="-1"/>
      <w:sz w:val="24"/>
      <w:szCs w:val="24"/>
      <w:effect w:val="none"/>
      <w:vertAlign w:val="baseline"/>
      <w:cs w:val="0"/>
      <w:em w:val="none"/>
    </w:rPr>
  </w:style>
  <w:style w:type="paragraph" w:styleId="Notedefin">
    <w:name w:val="endnote text"/>
    <w:basedOn w:val="Normal"/>
    <w:rPr>
      <w:sz w:val="20"/>
      <w:szCs w:val="20"/>
    </w:rPr>
  </w:style>
  <w:style w:type="character" w:styleId="NotedefinCar" w:customStyle="1">
    <w:name w:val="Note de fin Car"/>
    <w:rPr>
      <w:rFonts w:ascii="Comic Sans MS" w:hAnsi="Comic Sans MS"/>
      <w:color w:val="0000ff"/>
      <w:w w:val="100"/>
      <w:position w:val="-1"/>
      <w:effect w:val="none"/>
      <w:vertAlign w:val="baseline"/>
      <w:cs w:val="0"/>
      <w:em w:val="none"/>
    </w:rPr>
  </w:style>
  <w:style w:type="character" w:styleId="Appeldenotedefin">
    <w:name w:val="endnote reference"/>
    <w:rPr>
      <w:w w:val="100"/>
      <w:position w:val="-1"/>
      <w:effect w:val="none"/>
      <w:vertAlign w:val="superscript"/>
      <w:cs w:val="0"/>
      <w:em w:val="none"/>
    </w:rPr>
  </w:style>
  <w:style w:type="paragraph" w:styleId="Sansinterligne">
    <w:name w:val="No Spacing"/>
    <w:pPr>
      <w:suppressAutoHyphens w:val="1"/>
      <w:spacing w:line="1" w:lineRule="atLeast"/>
      <w:ind w:left="-1" w:leftChars="-1" w:hanging="1" w:hangingChars="1"/>
      <w:textDirection w:val="btLr"/>
      <w:textAlignment w:val="top"/>
      <w:outlineLvl w:val="0"/>
    </w:pPr>
    <w:rPr>
      <w:rFonts w:ascii="Calibri" w:eastAsia="Calibri" w:hAnsi="Calibri"/>
      <w:position w:val="-1"/>
      <w:sz w:val="22"/>
      <w:szCs w:val="22"/>
      <w:lang w:eastAsia="en-US"/>
    </w:rPr>
  </w:style>
  <w:style w:type="table" w:styleId="a" w:customStyle="1">
    <w:basedOn w:val="TableNormal"/>
    <w:tblPr>
      <w:tblStyleRowBandSize w:val="1"/>
      <w:tblStyleColBandSize w:val="1"/>
      <w:tblCellMar>
        <w:top w:w="0.0" w:type="dxa"/>
        <w:left w:w="108.0" w:type="dxa"/>
        <w:bottom w:w="0.0" w:type="dxa"/>
        <w:right w:w="108.0" w:type="dxa"/>
      </w:tblCellMar>
    </w:tblPr>
  </w:style>
  <w:style w:type="table" w:styleId="a0" w:customStyle="1">
    <w:basedOn w:val="TableNormal"/>
    <w:tblPr>
      <w:tblStyleRowBandSize w:val="1"/>
      <w:tblStyleColBandSize w:val="1"/>
      <w:tblCellMar>
        <w:top w:w="0.0" w:type="dxa"/>
        <w:left w:w="0.0" w:type="dxa"/>
        <w:bottom w:w="0.0" w:type="dxa"/>
        <w:right w:w="0.0" w:type="dxa"/>
      </w:tblCellMar>
    </w:tblPr>
  </w:style>
  <w:style w:type="table" w:styleId="a1" w:customSty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4.png"/><Relationship Id="rId11" Type="http://schemas.openxmlformats.org/officeDocument/2006/relationships/footer" Target="footer2.xml"/><Relationship Id="rId10" Type="http://schemas.openxmlformats.org/officeDocument/2006/relationships/footer" Target="footer1.xml"/><Relationship Id="rId13" Type="http://schemas.openxmlformats.org/officeDocument/2006/relationships/image" Target="media/image5.png"/><Relationship Id="rId12" Type="http://schemas.openxmlformats.org/officeDocument/2006/relationships/image" Target="media/image8.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1.png"/><Relationship Id="rId15" Type="http://schemas.openxmlformats.org/officeDocument/2006/relationships/image" Target="media/image10.jpg"/><Relationship Id="rId14" Type="http://schemas.openxmlformats.org/officeDocument/2006/relationships/image" Target="media/image6.jpg"/><Relationship Id="rId17" Type="http://schemas.openxmlformats.org/officeDocument/2006/relationships/image" Target="media/image9.jpg"/><Relationship Id="rId16" Type="http://schemas.openxmlformats.org/officeDocument/2006/relationships/image" Target="media/image1.png"/><Relationship Id="rId5" Type="http://schemas.openxmlformats.org/officeDocument/2006/relationships/numbering" Target="numbering.xml"/><Relationship Id="rId19" Type="http://schemas.openxmlformats.org/officeDocument/2006/relationships/image" Target="media/image3.png"/><Relationship Id="rId6" Type="http://schemas.openxmlformats.org/officeDocument/2006/relationships/styles" Target="styles.xml"/><Relationship Id="rId18" Type="http://schemas.openxmlformats.org/officeDocument/2006/relationships/image" Target="media/image2.png"/><Relationship Id="rId7" Type="http://schemas.openxmlformats.org/officeDocument/2006/relationships/customXml" Target="../customXML/item1.xml"/><Relationship Id="rId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QbcHMZ8OgfWa/9+IcADip1Wqsw==">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xolCgIxMRIfCh0IB0IZCgVBcmltbxIQQXJpYWwgVW5pY29kZSBNUzgAciExTHVQT01nQk80VXlHTGhxdFp4ZGQ3aFVUbEdLajc1ZH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2020-09-11T15:50:00Z</dcterms:created>
  <dc:creator>Informatique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Nature">
    <vt:lpwstr>Planification annuelle au préscolaire</vt:lpwstr>
  </property>
</Properties>
</file>